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E5C0" w14:textId="77777777" w:rsidR="00910CBD" w:rsidRPr="00954450" w:rsidRDefault="00954450" w:rsidP="00954450">
      <w:pPr>
        <w:spacing w:before="120" w:after="120"/>
        <w:jc w:val="both"/>
        <w:rPr>
          <w:rFonts w:ascii="Times New Roman" w:eastAsia="Calibri" w:hAnsi="Times New Roman" w:cs="Times New Roman"/>
          <w:b/>
          <w:w w:val="100"/>
          <w:sz w:val="22"/>
        </w:rPr>
      </w:pPr>
      <w:bookmarkStart w:id="0" w:name="8"/>
      <w:bookmarkStart w:id="1" w:name="_Hlk32839505"/>
      <w:bookmarkEnd w:id="0"/>
      <w:r w:rsidRPr="00954450">
        <w:rPr>
          <w:rFonts w:ascii="Times New Roman" w:eastAsia="Calibri" w:hAnsi="Times New Roman" w:cs="Times New Roman"/>
          <w:b/>
          <w:w w:val="100"/>
          <w:sz w:val="22"/>
        </w:rPr>
        <w:t>ИНСТИТУТ ЗА ЈАВНО ЗДРАВЉЕ СРБИЈЕ "ДР МИЛАН ЈОВАНОВИЋ БАТУТ"</w:t>
      </w:r>
    </w:p>
    <w:p w14:paraId="5BC4E9D7" w14:textId="77777777" w:rsidR="001F55F6" w:rsidRPr="00954450" w:rsidRDefault="00954450" w:rsidP="00954450">
      <w:pPr>
        <w:spacing w:before="120" w:after="120"/>
        <w:jc w:val="both"/>
        <w:rPr>
          <w:rFonts w:ascii="Times New Roman" w:eastAsia="Calibri" w:hAnsi="Times New Roman" w:cs="Times New Roman"/>
          <w:b/>
          <w:w w:val="100"/>
          <w:sz w:val="22"/>
        </w:rPr>
      </w:pPr>
      <w:r w:rsidRPr="00954450">
        <w:rPr>
          <w:rFonts w:ascii="Times New Roman" w:hAnsi="Times New Roman" w:cs="Times New Roman"/>
          <w:b/>
          <w:sz w:val="22"/>
        </w:rPr>
        <w:t>ПИБ:</w:t>
      </w:r>
      <w:r w:rsidR="002A1737" w:rsidRPr="00954450">
        <w:rPr>
          <w:rFonts w:ascii="Times New Roman" w:hAnsi="Times New Roman" w:cs="Times New Roman"/>
          <w:sz w:val="22"/>
        </w:rPr>
        <w:t> </w:t>
      </w:r>
      <w:bookmarkStart w:id="2" w:name="10"/>
      <w:bookmarkEnd w:id="2"/>
      <w:r w:rsidRPr="00954450">
        <w:rPr>
          <w:rFonts w:ascii="Times New Roman" w:eastAsia="Calibri" w:hAnsi="Times New Roman" w:cs="Times New Roman"/>
          <w:b/>
          <w:w w:val="100"/>
          <w:sz w:val="22"/>
        </w:rPr>
        <w:t>102000930</w:t>
      </w:r>
    </w:p>
    <w:p w14:paraId="2C4BB6F2" w14:textId="77777777" w:rsidR="001F55F6" w:rsidRPr="00954450" w:rsidRDefault="00954450" w:rsidP="00954450">
      <w:pPr>
        <w:spacing w:before="120" w:after="120"/>
        <w:jc w:val="both"/>
        <w:rPr>
          <w:rFonts w:ascii="Times New Roman" w:eastAsia="Calibri" w:hAnsi="Times New Roman" w:cs="Times New Roman"/>
          <w:b/>
          <w:w w:val="100"/>
          <w:sz w:val="22"/>
        </w:rPr>
      </w:pPr>
      <w:bookmarkStart w:id="3" w:name="11"/>
      <w:bookmarkEnd w:id="3"/>
      <w:r w:rsidRPr="00954450">
        <w:rPr>
          <w:rFonts w:ascii="Times New Roman" w:eastAsia="Calibri" w:hAnsi="Times New Roman" w:cs="Times New Roman"/>
          <w:b/>
          <w:w w:val="100"/>
          <w:sz w:val="22"/>
        </w:rPr>
        <w:t xml:space="preserve">ДР </w:t>
      </w:r>
      <w:proofErr w:type="gramStart"/>
      <w:r w:rsidRPr="00954450">
        <w:rPr>
          <w:rFonts w:ascii="Times New Roman" w:eastAsia="Calibri" w:hAnsi="Times New Roman" w:cs="Times New Roman"/>
          <w:b/>
          <w:w w:val="100"/>
          <w:sz w:val="22"/>
        </w:rPr>
        <w:t>СУБОТИЋА  5</w:t>
      </w:r>
      <w:proofErr w:type="gramEnd"/>
    </w:p>
    <w:p w14:paraId="6FB63395" w14:textId="77777777" w:rsidR="001F55F6" w:rsidRPr="00954450" w:rsidRDefault="00954450" w:rsidP="00954450">
      <w:pPr>
        <w:spacing w:before="120" w:after="120"/>
        <w:jc w:val="both"/>
        <w:rPr>
          <w:rFonts w:ascii="Times New Roman" w:eastAsia="Calibri" w:hAnsi="Times New Roman" w:cs="Times New Roman"/>
          <w:b/>
          <w:w w:val="100"/>
          <w:sz w:val="22"/>
        </w:rPr>
      </w:pPr>
      <w:bookmarkStart w:id="4" w:name="13"/>
      <w:bookmarkEnd w:id="4"/>
      <w:r w:rsidRPr="00954450">
        <w:rPr>
          <w:rFonts w:ascii="Times New Roman" w:eastAsia="Calibri" w:hAnsi="Times New Roman" w:cs="Times New Roman"/>
          <w:b/>
          <w:w w:val="100"/>
          <w:sz w:val="22"/>
        </w:rPr>
        <w:t>11000</w:t>
      </w:r>
      <w:r w:rsidRPr="00954450">
        <w:rPr>
          <w:rFonts w:ascii="Times New Roman" w:hAnsi="Times New Roman" w:cs="Times New Roman"/>
          <w:b/>
          <w:sz w:val="22"/>
        </w:rPr>
        <w:t> </w:t>
      </w:r>
      <w:bookmarkStart w:id="5" w:name="12"/>
      <w:bookmarkEnd w:id="5"/>
      <w:r w:rsidRPr="00954450">
        <w:rPr>
          <w:rFonts w:ascii="Times New Roman" w:eastAsia="Calibri" w:hAnsi="Times New Roman" w:cs="Times New Roman"/>
          <w:b/>
          <w:w w:val="100"/>
          <w:sz w:val="22"/>
        </w:rPr>
        <w:t>БЕОГРАД</w:t>
      </w:r>
    </w:p>
    <w:p w14:paraId="3BE5DAE2" w14:textId="77777777" w:rsidR="001F55F6" w:rsidRPr="00954450" w:rsidRDefault="00954450" w:rsidP="00954450">
      <w:pPr>
        <w:spacing w:before="120" w:after="440"/>
        <w:jc w:val="both"/>
        <w:rPr>
          <w:rFonts w:ascii="Times New Roman" w:hAnsi="Times New Roman" w:cs="Times New Roman"/>
          <w:b/>
          <w:sz w:val="22"/>
          <w:lang w:val="sr-Latn-BA" w:eastAsia="lv-LV"/>
        </w:rPr>
      </w:pPr>
      <w:r w:rsidRPr="00954450">
        <w:rPr>
          <w:rFonts w:ascii="Times New Roman" w:hAnsi="Times New Roman" w:cs="Times New Roman"/>
          <w:b/>
          <w:sz w:val="22"/>
          <w:lang w:val="sr-Latn-BA" w:eastAsia="lv-LV"/>
        </w:rPr>
        <w:t>Република Србија</w:t>
      </w:r>
    </w:p>
    <w:p w14:paraId="7C0ADE66" w14:textId="77777777" w:rsidR="001F55F6" w:rsidRPr="00954450" w:rsidRDefault="00954450" w:rsidP="00954450">
      <w:pPr>
        <w:tabs>
          <w:tab w:val="left" w:pos="709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</w:pPr>
      <w:r w:rsidRPr="00954450">
        <w:rPr>
          <w:rFonts w:ascii="Times New Roman" w:hAnsi="Times New Roman" w:cs="Times New Roman"/>
          <w:noProof/>
          <w:sz w:val="22"/>
          <w:lang w:val="sr-Latn-BA"/>
        </w:rPr>
        <w:t>Датум:</w:t>
      </w:r>
      <w:r w:rsidRPr="00954450">
        <w:rPr>
          <w:rFonts w:ascii="Times New Roman" w:hAnsi="Times New Roman" w:cs="Times New Roman"/>
          <w:noProof/>
          <w:sz w:val="22"/>
          <w:lang w:val="sr-Latn-BA"/>
        </w:rPr>
        <w:tab/>
      </w:r>
      <w:bookmarkStart w:id="6" w:name="1"/>
      <w:bookmarkEnd w:id="6"/>
      <w:r w:rsidRPr="00954450"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  <w:t>03.06.2022</w:t>
      </w:r>
    </w:p>
    <w:p w14:paraId="4802E823" w14:textId="77777777" w:rsidR="001F55F6" w:rsidRPr="00954450" w:rsidRDefault="00954450" w:rsidP="00954450">
      <w:pPr>
        <w:tabs>
          <w:tab w:val="left" w:pos="709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</w:pPr>
      <w:r w:rsidRPr="00954450">
        <w:rPr>
          <w:rFonts w:ascii="Times New Roman" w:hAnsi="Times New Roman" w:cs="Times New Roman"/>
          <w:noProof/>
          <w:sz w:val="22"/>
          <w:lang w:val="sr-Latn-BA"/>
        </w:rPr>
        <w:t>Број:</w:t>
      </w:r>
      <w:r w:rsidRPr="00954450">
        <w:rPr>
          <w:rFonts w:ascii="Times New Roman" w:hAnsi="Times New Roman" w:cs="Times New Roman"/>
          <w:noProof/>
          <w:sz w:val="22"/>
          <w:lang w:val="sr-Latn-BA"/>
        </w:rPr>
        <w:tab/>
      </w:r>
      <w:bookmarkStart w:id="7" w:name="3"/>
      <w:bookmarkEnd w:id="7"/>
      <w:r w:rsidRPr="00954450"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  <w:t>3148/1</w:t>
      </w:r>
    </w:p>
    <w:p w14:paraId="329074EF" w14:textId="77777777" w:rsidR="001F55F6" w:rsidRPr="00954450" w:rsidRDefault="00954450" w:rsidP="00954450">
      <w:pPr>
        <w:spacing w:before="440" w:after="120"/>
        <w:jc w:val="both"/>
        <w:rPr>
          <w:rFonts w:ascii="Times New Roman" w:eastAsia="Calibri" w:hAnsi="Times New Roman" w:cs="Times New Roman"/>
          <w:bCs/>
          <w:i/>
          <w:iCs/>
          <w:w w:val="100"/>
          <w:sz w:val="22"/>
          <w:lang w:val="sr-Latn-BA" w:eastAsia="lv-LV"/>
        </w:rPr>
      </w:pPr>
      <w:bookmarkStart w:id="8" w:name="2"/>
      <w:bookmarkEnd w:id="8"/>
      <w:r w:rsidRPr="00954450">
        <w:rPr>
          <w:rFonts w:ascii="Times New Roman" w:eastAsia="Calibri" w:hAnsi="Times New Roman" w:cs="Times New Roman"/>
          <w:bCs/>
          <w:i/>
          <w:iCs/>
          <w:w w:val="100"/>
          <w:sz w:val="22"/>
          <w:lang w:val="sr-Latn-BA" w:eastAsia="lv-LV"/>
        </w:rPr>
        <w:t xml:space="preserve">На основу члана 146. став 1. Закона о јавним набавкама („Службени гласник“, број 91/19), </w:t>
      </w:r>
      <w:r w:rsidRPr="00954450">
        <w:rPr>
          <w:rFonts w:ascii="Times New Roman" w:eastAsia="Calibri" w:hAnsi="Times New Roman" w:cs="Times New Roman"/>
          <w:bCs/>
          <w:i/>
          <w:iCs/>
          <w:w w:val="100"/>
          <w:sz w:val="22"/>
          <w:lang w:val="sr-Latn-BA" w:eastAsia="lv-LV"/>
        </w:rPr>
        <w:t>наручилац доноси,</w:t>
      </w:r>
    </w:p>
    <w:p w14:paraId="6AE2D614" w14:textId="77777777" w:rsidR="001F55F6" w:rsidRPr="00954450" w:rsidRDefault="00954450" w:rsidP="00954450">
      <w:pPr>
        <w:spacing w:before="440" w:after="440"/>
        <w:jc w:val="center"/>
        <w:rPr>
          <w:rFonts w:ascii="Times New Roman" w:hAnsi="Times New Roman" w:cs="Times New Roman"/>
          <w:b/>
          <w:sz w:val="32"/>
          <w:szCs w:val="32"/>
          <w:lang w:val="sr-Latn-BA"/>
        </w:rPr>
      </w:pPr>
      <w:bookmarkStart w:id="9" w:name="_Hlk32839527"/>
      <w:r w:rsidRPr="00954450">
        <w:rPr>
          <w:rFonts w:ascii="Times New Roman" w:hAnsi="Times New Roman" w:cs="Times New Roman"/>
          <w:b/>
          <w:sz w:val="32"/>
          <w:szCs w:val="32"/>
          <w:lang w:val="sr-Latn-BA"/>
        </w:rPr>
        <w:t>ОДЛУКА О ДОДЕЛИ УГОВОРА</w:t>
      </w:r>
      <w:bookmarkEnd w:id="9"/>
    </w:p>
    <w:p w14:paraId="1B3BB4A1" w14:textId="77777777" w:rsidR="001F55F6" w:rsidRPr="00954450" w:rsidRDefault="00954450" w:rsidP="00954450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954450">
        <w:rPr>
          <w:rFonts w:ascii="Times New Roman" w:hAnsi="Times New Roman"/>
          <w:b w:val="0"/>
          <w:sz w:val="22"/>
          <w:szCs w:val="22"/>
          <w:lang w:val="sr-Latn-BA"/>
        </w:rPr>
        <w:t>Наручилац:</w:t>
      </w:r>
      <w:r w:rsidRPr="00954450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0" w:name="9"/>
      <w:bookmarkEnd w:id="10"/>
      <w:r w:rsidRPr="00954450">
        <w:rPr>
          <w:rFonts w:ascii="Times New Roman" w:eastAsia="Calibri" w:hAnsi="Times New Roman"/>
          <w:w w:val="100"/>
          <w:sz w:val="22"/>
          <w:szCs w:val="22"/>
          <w:lang w:val="sr-Latn-BA"/>
        </w:rPr>
        <w:t>ИНСТИТУТ ЗА ЈАВНО ЗДРАВЉЕ СРБИЈЕ "ДР МИЛАН ЈОВАНОВИЋ БАТУТ"</w:t>
      </w:r>
    </w:p>
    <w:p w14:paraId="5C8D4599" w14:textId="77777777" w:rsidR="001F55F6" w:rsidRPr="00954450" w:rsidRDefault="00954450" w:rsidP="00954450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954450">
        <w:rPr>
          <w:rFonts w:ascii="Times New Roman" w:hAnsi="Times New Roman"/>
          <w:b w:val="0"/>
          <w:sz w:val="22"/>
          <w:szCs w:val="22"/>
          <w:lang w:val="sr-Latn-BA"/>
        </w:rPr>
        <w:t>Референтни број:</w:t>
      </w:r>
      <w:r w:rsidRPr="00954450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1" w:name="6"/>
      <w:bookmarkEnd w:id="11"/>
      <w:r w:rsidRPr="00954450">
        <w:rPr>
          <w:rFonts w:ascii="Times New Roman" w:eastAsia="Calibri" w:hAnsi="Times New Roman"/>
          <w:w w:val="100"/>
          <w:sz w:val="22"/>
          <w:szCs w:val="22"/>
          <w:lang w:val="sr-Latn-BA"/>
        </w:rPr>
        <w:t>ЈН 10Д/22</w:t>
      </w:r>
    </w:p>
    <w:p w14:paraId="32B3F8DE" w14:textId="77777777" w:rsidR="001F55F6" w:rsidRPr="00954450" w:rsidRDefault="00954450" w:rsidP="00954450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954450">
        <w:rPr>
          <w:rFonts w:ascii="Times New Roman" w:hAnsi="Times New Roman"/>
          <w:b w:val="0"/>
          <w:sz w:val="22"/>
          <w:szCs w:val="22"/>
          <w:lang w:val="sr-Latn-BA"/>
        </w:rPr>
        <w:t>Назив набавке:</w:t>
      </w:r>
      <w:r w:rsidRPr="00954450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2" w:name="5"/>
      <w:bookmarkEnd w:id="12"/>
      <w:r w:rsidRPr="00954450">
        <w:rPr>
          <w:rFonts w:ascii="Times New Roman" w:eastAsia="Calibri" w:hAnsi="Times New Roman"/>
          <w:w w:val="100"/>
          <w:sz w:val="22"/>
          <w:szCs w:val="22"/>
          <w:lang w:val="sr-Latn-BA"/>
        </w:rPr>
        <w:t>Рачунари са периферном опремом и штампачи</w:t>
      </w:r>
    </w:p>
    <w:p w14:paraId="3D5F20E9" w14:textId="77777777" w:rsidR="001F55F6" w:rsidRPr="00954450" w:rsidRDefault="00954450" w:rsidP="00954450">
      <w:pPr>
        <w:tabs>
          <w:tab w:val="left" w:pos="3119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</w:pPr>
      <w:r w:rsidRPr="00954450">
        <w:rPr>
          <w:rFonts w:ascii="Times New Roman" w:hAnsi="Times New Roman" w:cs="Times New Roman"/>
          <w:sz w:val="22"/>
          <w:lang w:val="sr-Latn-BA"/>
        </w:rPr>
        <w:t>Број огласа на Порталу јавних набавки:</w:t>
      </w:r>
      <w:r w:rsidR="003406EF" w:rsidRPr="00954450">
        <w:rPr>
          <w:rFonts w:ascii="Times New Roman" w:hAnsi="Times New Roman" w:cs="Times New Roman"/>
          <w:b/>
          <w:sz w:val="22"/>
        </w:rPr>
        <w:tab/>
      </w:r>
      <w:bookmarkStart w:id="13" w:name="4"/>
      <w:bookmarkEnd w:id="13"/>
      <w:r w:rsidRPr="00954450"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  <w:t xml:space="preserve">2022/С </w:t>
      </w:r>
      <w:r w:rsidRPr="00954450"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  <w:t>Ф02-0018900</w:t>
      </w:r>
    </w:p>
    <w:p w14:paraId="057E5055" w14:textId="77777777" w:rsidR="001F55F6" w:rsidRPr="00954450" w:rsidRDefault="00954450" w:rsidP="00954450">
      <w:pPr>
        <w:pStyle w:val="Odjeljci"/>
        <w:tabs>
          <w:tab w:val="left" w:pos="1418"/>
          <w:tab w:val="left" w:pos="3119"/>
          <w:tab w:val="left" w:pos="4820"/>
        </w:tabs>
        <w:spacing w:before="120"/>
        <w:jc w:val="both"/>
        <w:rPr>
          <w:rFonts w:ascii="Times New Roman" w:hAnsi="Times New Roman"/>
          <w:sz w:val="22"/>
          <w:szCs w:val="22"/>
          <w:lang w:val="sr-Latn-BA"/>
        </w:rPr>
      </w:pPr>
      <w:r w:rsidRPr="00954450">
        <w:rPr>
          <w:rFonts w:ascii="Times New Roman" w:hAnsi="Times New Roman"/>
          <w:b w:val="0"/>
          <w:sz w:val="22"/>
          <w:szCs w:val="22"/>
          <w:lang w:val="sr-Latn-BA"/>
        </w:rPr>
        <w:t>Врста уговора</w:t>
      </w:r>
      <w:r w:rsidR="003406EF" w:rsidRPr="00954450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954450">
        <w:rPr>
          <w:rFonts w:ascii="Times New Roman" w:hAnsi="Times New Roman"/>
          <w:sz w:val="22"/>
          <w:szCs w:val="22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954450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Pr="00954450">
        <w:rPr>
          <w:rFonts w:ascii="Times New Roman" w:hAnsi="Times New Roman"/>
          <w:sz w:val="22"/>
          <w:szCs w:val="22"/>
        </w:rPr>
      </w:r>
      <w:r w:rsidRPr="00954450">
        <w:rPr>
          <w:rFonts w:ascii="Times New Roman" w:hAnsi="Times New Roman"/>
          <w:sz w:val="22"/>
          <w:szCs w:val="22"/>
        </w:rPr>
        <w:fldChar w:fldCharType="separate"/>
      </w:r>
      <w:r w:rsidRPr="00954450">
        <w:rPr>
          <w:rFonts w:ascii="Times New Roman" w:hAnsi="Times New Roman"/>
          <w:sz w:val="22"/>
          <w:szCs w:val="22"/>
        </w:rPr>
        <w:fldChar w:fldCharType="end"/>
      </w:r>
      <w:bookmarkEnd w:id="14"/>
      <w:r w:rsidRPr="00954450">
        <w:rPr>
          <w:rFonts w:ascii="Times New Roman" w:hAnsi="Times New Roman"/>
          <w:sz w:val="22"/>
          <w:szCs w:val="22"/>
        </w:rPr>
        <w:t> </w:t>
      </w:r>
      <w:r w:rsidRPr="00954450">
        <w:rPr>
          <w:rFonts w:ascii="Times New Roman" w:hAnsi="Times New Roman"/>
          <w:b w:val="0"/>
          <w:sz w:val="22"/>
          <w:szCs w:val="22"/>
          <w:lang w:val="sr-Latn-BA"/>
        </w:rPr>
        <w:t>Радови</w:t>
      </w:r>
      <w:r w:rsidR="003406EF" w:rsidRPr="00954450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954450">
        <w:rPr>
          <w:rFonts w:ascii="Times New Roman" w:hAnsi="Times New Roman"/>
          <w:sz w:val="22"/>
          <w:szCs w:val="22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954450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Pr="00954450">
        <w:rPr>
          <w:rFonts w:ascii="Times New Roman" w:hAnsi="Times New Roman"/>
          <w:sz w:val="22"/>
          <w:szCs w:val="22"/>
        </w:rPr>
      </w:r>
      <w:r w:rsidRPr="00954450">
        <w:rPr>
          <w:rFonts w:ascii="Times New Roman" w:hAnsi="Times New Roman"/>
          <w:sz w:val="22"/>
          <w:szCs w:val="22"/>
        </w:rPr>
        <w:fldChar w:fldCharType="separate"/>
      </w:r>
      <w:r w:rsidRPr="00954450">
        <w:rPr>
          <w:rFonts w:ascii="Times New Roman" w:hAnsi="Times New Roman"/>
          <w:sz w:val="22"/>
          <w:szCs w:val="22"/>
        </w:rPr>
        <w:fldChar w:fldCharType="end"/>
      </w:r>
      <w:bookmarkEnd w:id="15"/>
      <w:r w:rsidRPr="00954450">
        <w:rPr>
          <w:rFonts w:ascii="Times New Roman" w:hAnsi="Times New Roman"/>
          <w:sz w:val="22"/>
          <w:szCs w:val="22"/>
        </w:rPr>
        <w:t> </w:t>
      </w:r>
      <w:r w:rsidRPr="00954450">
        <w:rPr>
          <w:rFonts w:ascii="Times New Roman" w:hAnsi="Times New Roman"/>
          <w:b w:val="0"/>
          <w:sz w:val="22"/>
          <w:szCs w:val="22"/>
          <w:lang w:val="sr-Latn-BA"/>
        </w:rPr>
        <w:t>Добра</w:t>
      </w:r>
      <w:r w:rsidR="003406EF" w:rsidRPr="00954450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954450">
        <w:rPr>
          <w:rFonts w:ascii="Times New Roman" w:hAnsi="Times New Roman"/>
          <w:sz w:val="22"/>
          <w:szCs w:val="22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954450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Pr="00954450">
        <w:rPr>
          <w:rFonts w:ascii="Times New Roman" w:hAnsi="Times New Roman"/>
          <w:sz w:val="22"/>
          <w:szCs w:val="22"/>
        </w:rPr>
      </w:r>
      <w:r w:rsidRPr="00954450">
        <w:rPr>
          <w:rFonts w:ascii="Times New Roman" w:hAnsi="Times New Roman"/>
          <w:sz w:val="22"/>
          <w:szCs w:val="22"/>
        </w:rPr>
        <w:fldChar w:fldCharType="separate"/>
      </w:r>
      <w:r w:rsidRPr="00954450">
        <w:rPr>
          <w:rFonts w:ascii="Times New Roman" w:hAnsi="Times New Roman"/>
          <w:sz w:val="22"/>
          <w:szCs w:val="22"/>
        </w:rPr>
        <w:fldChar w:fldCharType="end"/>
      </w:r>
      <w:bookmarkEnd w:id="16"/>
      <w:r w:rsidRPr="00954450">
        <w:rPr>
          <w:rFonts w:ascii="Times New Roman" w:hAnsi="Times New Roman"/>
          <w:sz w:val="22"/>
          <w:szCs w:val="22"/>
        </w:rPr>
        <w:t> </w:t>
      </w:r>
      <w:r w:rsidRPr="00954450">
        <w:rPr>
          <w:rFonts w:ascii="Times New Roman" w:hAnsi="Times New Roman"/>
          <w:b w:val="0"/>
          <w:sz w:val="22"/>
          <w:szCs w:val="22"/>
          <w:lang w:val="sr-Latn-BA"/>
        </w:rPr>
        <w:t>Услуге</w:t>
      </w:r>
    </w:p>
    <w:p w14:paraId="59DC7D82" w14:textId="77777777" w:rsidR="001F55F6" w:rsidRPr="00954450" w:rsidRDefault="00954450" w:rsidP="00954450">
      <w:pPr>
        <w:pStyle w:val="Odjeljci"/>
        <w:spacing w:before="120" w:after="60"/>
        <w:ind w:left="1758" w:hanging="1758"/>
        <w:jc w:val="both"/>
        <w:rPr>
          <w:rFonts w:ascii="Times New Roman" w:eastAsia="Calibri" w:hAnsi="Times New Roman"/>
          <w:w w:val="100"/>
          <w:sz w:val="22"/>
          <w:szCs w:val="22"/>
        </w:rPr>
      </w:pPr>
      <w:r w:rsidRPr="00954450">
        <w:rPr>
          <w:rFonts w:ascii="Times New Roman" w:hAnsi="Times New Roman"/>
          <w:b w:val="0"/>
          <w:sz w:val="22"/>
          <w:szCs w:val="22"/>
          <w:lang w:val="sr-Latn-BA"/>
        </w:rPr>
        <w:t xml:space="preserve">Главна </w:t>
      </w:r>
      <w:r w:rsidRPr="00954450">
        <w:rPr>
          <w:rFonts w:ascii="Times New Roman" w:hAnsi="Times New Roman"/>
          <w:b w:val="0"/>
          <w:sz w:val="22"/>
          <w:szCs w:val="22"/>
          <w:lang w:val="sr-Latn-BA"/>
        </w:rPr>
        <w:t>CPV</w:t>
      </w:r>
      <w:r w:rsidRPr="00954450">
        <w:rPr>
          <w:rFonts w:ascii="Times New Roman" w:hAnsi="Times New Roman"/>
          <w:b w:val="0"/>
          <w:sz w:val="22"/>
          <w:szCs w:val="22"/>
          <w:lang w:val="sr-Latn-BA"/>
        </w:rPr>
        <w:t xml:space="preserve"> ознака:</w:t>
      </w:r>
      <w:r w:rsidR="003406EF" w:rsidRPr="00954450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7" w:name="7"/>
      <w:bookmarkEnd w:id="17"/>
      <w:r w:rsidRPr="00954450">
        <w:rPr>
          <w:rFonts w:ascii="Times New Roman" w:eastAsia="Calibri" w:hAnsi="Times New Roman"/>
          <w:w w:val="100"/>
          <w:sz w:val="22"/>
          <w:szCs w:val="22"/>
        </w:rPr>
        <w:t>30230000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205"/>
      </w:tblGrid>
      <w:tr w:rsidR="00363AD0" w:rsidRPr="00954450" w14:paraId="21298876" w14:textId="77777777" w:rsidTr="00493F14">
        <w:trPr>
          <w:trHeight w:val="872"/>
        </w:trPr>
        <w:tc>
          <w:tcPr>
            <w:tcW w:w="10205" w:type="dxa"/>
          </w:tcPr>
          <w:p w14:paraId="7AC7B9A4" w14:textId="77777777" w:rsidR="00246D5A" w:rsidRPr="00954450" w:rsidRDefault="00954450" w:rsidP="00954450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954450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</w:t>
            </w:r>
            <w:r w:rsidRPr="00954450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:</w:t>
            </w:r>
            <w:r w:rsidRPr="00954450">
              <w:rPr>
                <w:rFonts w:ascii="Times New Roman" w:hAnsi="Times New Roman"/>
                <w:sz w:val="22"/>
                <w:szCs w:val="22"/>
              </w:rPr>
              <w:tab/>
            </w:r>
            <w:bookmarkStart w:id="18" w:name="14"/>
            <w:bookmarkEnd w:id="18"/>
            <w:r w:rsidRPr="00954450">
              <w:rPr>
                <w:rFonts w:ascii="Times New Roman" w:eastAsia="Calibri" w:hAnsi="Times New Roman"/>
                <w:w w:val="100"/>
                <w:sz w:val="22"/>
                <w:szCs w:val="22"/>
              </w:rPr>
              <w:t>1</w:t>
            </w:r>
            <w:r w:rsidRPr="00954450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19" w:name="15"/>
            <w:bookmarkEnd w:id="19"/>
            <w:r w:rsidRPr="00954450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>Рачунари, штампачи и таблети</w:t>
            </w:r>
          </w:p>
          <w:p w14:paraId="5B29CB7A" w14:textId="77777777" w:rsidR="00246D5A" w:rsidRPr="00954450" w:rsidRDefault="00954450" w:rsidP="00954450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954450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954450">
              <w:rPr>
                <w:rFonts w:ascii="Times New Roman" w:hAnsi="Times New Roman" w:cs="Times New Roman"/>
                <w:sz w:val="22"/>
              </w:rPr>
              <w:t> </w:t>
            </w:r>
            <w:bookmarkStart w:id="20" w:name="16"/>
            <w:bookmarkEnd w:id="20"/>
            <w:r w:rsidRPr="00954450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1.800.000,00</w:t>
            </w:r>
            <w:r w:rsidRPr="00954450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954450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954450">
              <w:rPr>
                <w:rFonts w:ascii="Times New Roman" w:hAnsi="Times New Roman" w:cs="Times New Roman"/>
                <w:sz w:val="22"/>
              </w:rPr>
              <w:t> </w:t>
            </w:r>
            <w:bookmarkStart w:id="21" w:name="17"/>
            <w:bookmarkEnd w:id="21"/>
            <w:r w:rsidRPr="00954450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6D6FEDBF" w14:textId="77777777" w:rsidR="00246D5A" w:rsidRPr="00954450" w:rsidRDefault="00954450" w:rsidP="00954450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954450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22" w:name="22"/>
            <w:bookmarkEnd w:id="22"/>
            <w:r w:rsidRPr="00954450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954450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63AD0" w:rsidRPr="00954450" w14:paraId="04B418DA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7A009DD6" w14:textId="77777777" w:rsidR="00246D5A" w:rsidRPr="00954450" w:rsidRDefault="00954450" w:rsidP="00954450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23" w:name="23"/>
                  <w:bookmarkEnd w:id="23"/>
                  <w:r w:rsidRPr="00954450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ДОО ИНТЕЦ НОВИ САД</w:t>
                  </w:r>
                  <w:r w:rsidRPr="00954450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954450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101630963</w:t>
                  </w:r>
                  <w:r w:rsidRPr="00954450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954450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ЂОРЂА МАГАРАШЕВИЋА, 8</w:t>
                  </w:r>
                  <w:r w:rsidRPr="00954450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954450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Нови Сад</w:t>
                  </w:r>
                  <w:r w:rsidRPr="00954450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954450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21000</w:t>
                  </w:r>
                  <w:r w:rsidRPr="00954450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954450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0C2A0B49" w14:textId="77777777" w:rsidR="00246D5A" w:rsidRPr="00954450" w:rsidRDefault="00954450" w:rsidP="00954450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954450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954450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29" w:name="19"/>
            <w:bookmarkEnd w:id="29"/>
            <w:r w:rsidRPr="00954450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1.751.900,00</w:t>
            </w:r>
          </w:p>
          <w:p w14:paraId="43FFA9D0" w14:textId="77777777" w:rsidR="00246D5A" w:rsidRPr="00954450" w:rsidRDefault="00954450" w:rsidP="00954450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proofErr w:type="spellStart"/>
            <w:r w:rsidRPr="00954450">
              <w:rPr>
                <w:rFonts w:ascii="Times New Roman" w:hAnsi="Times New Roman" w:cs="Times New Roman"/>
                <w:bCs/>
                <w:sz w:val="22"/>
              </w:rPr>
              <w:t>Вредност</w:t>
            </w:r>
            <w:proofErr w:type="spellEnd"/>
            <w:r w:rsidRPr="00954450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hAnsi="Times New Roman" w:cs="Times New Roman"/>
                <w:bCs/>
                <w:sz w:val="22"/>
              </w:rPr>
              <w:t>уговора</w:t>
            </w:r>
            <w:proofErr w:type="spellEnd"/>
            <w:r w:rsidRPr="00954450">
              <w:rPr>
                <w:rFonts w:ascii="Times New Roman" w:hAnsi="Times New Roman" w:cs="Times New Roman"/>
                <w:bCs/>
                <w:sz w:val="22"/>
              </w:rPr>
              <w:t xml:space="preserve"> (</w:t>
            </w:r>
            <w:proofErr w:type="spellStart"/>
            <w:r w:rsidRPr="00954450">
              <w:rPr>
                <w:rFonts w:ascii="Times New Roman" w:hAnsi="Times New Roman" w:cs="Times New Roman"/>
                <w:bCs/>
                <w:sz w:val="22"/>
              </w:rPr>
              <w:t>са</w:t>
            </w:r>
            <w:proofErr w:type="spellEnd"/>
            <w:r w:rsidRPr="00954450">
              <w:rPr>
                <w:rFonts w:ascii="Times New Roman" w:hAnsi="Times New Roman" w:cs="Times New Roman"/>
                <w:bCs/>
                <w:sz w:val="22"/>
              </w:rPr>
              <w:t xml:space="preserve"> ПДВ):</w:t>
            </w:r>
            <w:r w:rsidRPr="00954450">
              <w:rPr>
                <w:rFonts w:ascii="Times New Roman" w:hAnsi="Times New Roman" w:cs="Times New Roman"/>
                <w:bCs/>
                <w:sz w:val="22"/>
              </w:rPr>
              <w:tab/>
            </w:r>
            <w:bookmarkStart w:id="30" w:name="20"/>
            <w:bookmarkEnd w:id="30"/>
            <w:r w:rsidRPr="00954450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2.102.280,00</w:t>
            </w:r>
          </w:p>
          <w:p w14:paraId="4222768A" w14:textId="77777777" w:rsidR="00246D5A" w:rsidRPr="00954450" w:rsidRDefault="00954450" w:rsidP="00954450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</w:rPr>
            </w:pPr>
            <w:proofErr w:type="spellStart"/>
            <w:r w:rsidRPr="00954450">
              <w:rPr>
                <w:rFonts w:ascii="Times New Roman" w:hAnsi="Times New Roman" w:cs="Times New Roman"/>
                <w:sz w:val="22"/>
              </w:rPr>
              <w:t>Валута</w:t>
            </w:r>
            <w:proofErr w:type="spellEnd"/>
            <w:r w:rsidRPr="00954450">
              <w:rPr>
                <w:rFonts w:ascii="Times New Roman" w:hAnsi="Times New Roman" w:cs="Times New Roman"/>
                <w:sz w:val="22"/>
              </w:rPr>
              <w:t>:</w:t>
            </w:r>
            <w:r w:rsidRPr="00954450">
              <w:rPr>
                <w:rFonts w:ascii="Times New Roman" w:hAnsi="Times New Roman" w:cs="Times New Roman"/>
                <w:sz w:val="22"/>
              </w:rPr>
              <w:t> </w:t>
            </w:r>
            <w:bookmarkStart w:id="31" w:name="21"/>
            <w:bookmarkEnd w:id="31"/>
            <w:r w:rsidRPr="00954450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</w:rPr>
              <w:t>РСД</w:t>
            </w:r>
          </w:p>
          <w:p w14:paraId="3F2A6E24" w14:textId="77777777" w:rsidR="00D97E3E" w:rsidRPr="00954450" w:rsidRDefault="00954450" w:rsidP="00954450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954450">
              <w:rPr>
                <w:rFonts w:ascii="Times New Roman" w:hAnsi="Times New Roman" w:cs="Times New Roman"/>
                <w:sz w:val="22"/>
                <w:lang w:val="sr-Latn-BA"/>
              </w:rPr>
              <w:t>Напомена</w:t>
            </w:r>
            <w:r w:rsidRPr="00954450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  <w:r w:rsidR="00194CD8" w:rsidRPr="00954450">
              <w:rPr>
                <w:rFonts w:ascii="Times New Roman" w:hAnsi="Times New Roman" w:cs="Times New Roman"/>
                <w:sz w:val="22"/>
              </w:rPr>
              <w:t> </w:t>
            </w:r>
            <w:bookmarkStart w:id="32" w:name="18"/>
            <w:bookmarkEnd w:id="32"/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Понуда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понуђача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благовремено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је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пристигла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до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рока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одређеног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за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подношење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понуде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,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понуђена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цена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је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у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оквиру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процењене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вредности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за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партију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1,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испуњава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све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критеријуме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прописане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чланом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114-117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Закона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о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јавним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набавкама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,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достављени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су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тражени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докази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у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складу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са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чланом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115.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став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2. а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на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начин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захтеван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конкурсном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документацијом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. </w:t>
            </w:r>
          </w:p>
          <w:p w14:paraId="59D02508" w14:textId="77777777" w:rsidR="00D97E3E" w:rsidRPr="00954450" w:rsidRDefault="00954450" w:rsidP="00954450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w w:val="100"/>
                <w:sz w:val="22"/>
              </w:rPr>
            </w:pPr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У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складу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са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унапред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наведеним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,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Наручилац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констатује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да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је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понуда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понуђача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прихватљива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за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Наручиоца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.</w:t>
            </w:r>
          </w:p>
        </w:tc>
      </w:tr>
      <w:tr w:rsidR="00363AD0" w:rsidRPr="00954450" w14:paraId="2F856954" w14:textId="77777777" w:rsidTr="00493F14">
        <w:trPr>
          <w:trHeight w:val="872"/>
        </w:trPr>
        <w:tc>
          <w:tcPr>
            <w:tcW w:w="10205" w:type="dxa"/>
          </w:tcPr>
          <w:p w14:paraId="5164E790" w14:textId="77777777" w:rsidR="00246D5A" w:rsidRPr="00954450" w:rsidRDefault="00954450" w:rsidP="00954450">
            <w:pPr>
              <w:pStyle w:val="Odjeljci"/>
              <w:spacing w:before="60"/>
              <w:ind w:left="1758" w:hanging="1758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954450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</w:t>
            </w:r>
            <w:r w:rsidRPr="00954450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:</w:t>
            </w:r>
            <w:r w:rsidRPr="00954450">
              <w:rPr>
                <w:rFonts w:ascii="Times New Roman" w:hAnsi="Times New Roman"/>
                <w:sz w:val="22"/>
                <w:szCs w:val="22"/>
              </w:rPr>
              <w:tab/>
            </w:r>
            <w:bookmarkStart w:id="33" w:name="29"/>
            <w:bookmarkEnd w:id="33"/>
            <w:r w:rsidRPr="00954450">
              <w:rPr>
                <w:rFonts w:ascii="Times New Roman" w:eastAsia="Calibri" w:hAnsi="Times New Roman"/>
                <w:w w:val="100"/>
                <w:sz w:val="22"/>
                <w:szCs w:val="22"/>
              </w:rPr>
              <w:t>2</w:t>
            </w:r>
            <w:r w:rsidRPr="00954450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34" w:name="30"/>
            <w:bookmarkEnd w:id="34"/>
            <w:r w:rsidRPr="00954450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>Периферна рачунарска опрема</w:t>
            </w:r>
          </w:p>
          <w:p w14:paraId="27147135" w14:textId="77777777" w:rsidR="00246D5A" w:rsidRPr="00954450" w:rsidRDefault="00954450" w:rsidP="00954450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954450">
              <w:rPr>
                <w:rFonts w:ascii="Times New Roman" w:hAnsi="Times New Roman" w:cs="Times New Roman"/>
                <w:sz w:val="22"/>
                <w:lang w:val="sr-Latn-BA"/>
              </w:rPr>
              <w:t xml:space="preserve">Процењена вредност </w:t>
            </w:r>
            <w:r w:rsidRPr="00954450">
              <w:rPr>
                <w:rFonts w:ascii="Times New Roman" w:hAnsi="Times New Roman" w:cs="Times New Roman"/>
                <w:sz w:val="22"/>
                <w:lang w:val="sr-Latn-BA"/>
              </w:rPr>
              <w:t>партије (без ПДВ-а):</w:t>
            </w:r>
            <w:r w:rsidRPr="00954450">
              <w:rPr>
                <w:rFonts w:ascii="Times New Roman" w:hAnsi="Times New Roman" w:cs="Times New Roman"/>
                <w:sz w:val="22"/>
              </w:rPr>
              <w:t> </w:t>
            </w:r>
            <w:bookmarkStart w:id="35" w:name="31"/>
            <w:bookmarkEnd w:id="35"/>
            <w:r w:rsidRPr="00954450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1.700.000,00</w:t>
            </w:r>
            <w:r w:rsidRPr="00954450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954450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954450">
              <w:rPr>
                <w:rFonts w:ascii="Times New Roman" w:hAnsi="Times New Roman" w:cs="Times New Roman"/>
                <w:sz w:val="22"/>
              </w:rPr>
              <w:t> </w:t>
            </w:r>
            <w:bookmarkStart w:id="36" w:name="32"/>
            <w:bookmarkEnd w:id="36"/>
            <w:r w:rsidRPr="00954450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РСД</w:t>
            </w:r>
          </w:p>
          <w:p w14:paraId="5647B553" w14:textId="77777777" w:rsidR="00246D5A" w:rsidRPr="00954450" w:rsidRDefault="00954450" w:rsidP="00954450">
            <w:pPr>
              <w:tabs>
                <w:tab w:val="left" w:pos="1701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954450">
              <w:rPr>
                <w:rFonts w:ascii="Times New Roman" w:hAnsi="Times New Roman" w:cs="Times New Roman"/>
                <w:sz w:val="22"/>
                <w:lang w:val="sr-Latn-BA"/>
              </w:rPr>
              <w:t xml:space="preserve">Уговор се додељује </w:t>
            </w:r>
            <w:bookmarkStart w:id="37" w:name="37"/>
            <w:bookmarkEnd w:id="37"/>
            <w:r w:rsidRPr="00954450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привредном субјекту</w:t>
            </w:r>
            <w:r w:rsidRPr="00954450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63AD0" w:rsidRPr="00954450" w14:paraId="710F0272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18041E67" w14:textId="77777777" w:rsidR="00246D5A" w:rsidRPr="00954450" w:rsidRDefault="00954450" w:rsidP="00954450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</w:pPr>
                  <w:bookmarkStart w:id="38" w:name="38"/>
                  <w:bookmarkEnd w:id="38"/>
                  <w:r w:rsidRPr="00954450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 xml:space="preserve">Електроник партнер доо Београд </w:t>
                  </w:r>
                  <w:r w:rsidRPr="00954450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954450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103605787</w:t>
                  </w:r>
                  <w:r w:rsidRPr="00954450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954450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 xml:space="preserve">ДР ИВАНА РИБАРА, 146 </w:t>
                  </w:r>
                  <w:r w:rsidRPr="00954450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954450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Београд (Нови Београд)</w:t>
                  </w:r>
                  <w:r w:rsidRPr="00954450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954450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11070</w:t>
                  </w:r>
                  <w:r w:rsidRPr="00954450">
                    <w:rPr>
                      <w:rFonts w:ascii="Times New Roman" w:hAnsi="Times New Roman" w:cs="Times New Roman"/>
                      <w:b/>
                      <w:bCs/>
                      <w:sz w:val="22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954450">
                    <w:rPr>
                      <w:rFonts w:ascii="Times New Roman" w:eastAsia="Calibri" w:hAnsi="Times New Roman" w:cs="Times New Roman"/>
                      <w:b/>
                      <w:bCs/>
                      <w:w w:val="100"/>
                      <w:sz w:val="22"/>
                      <w:lang w:val="sr-Latn-BA"/>
                    </w:rPr>
                    <w:t>Србија</w:t>
                  </w:r>
                </w:p>
              </w:tc>
            </w:tr>
          </w:tbl>
          <w:p w14:paraId="67DDD5FC" w14:textId="77777777" w:rsidR="00246D5A" w:rsidRPr="00954450" w:rsidRDefault="00954450" w:rsidP="00954450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r w:rsidRPr="00954450">
              <w:rPr>
                <w:rFonts w:ascii="Times New Roman" w:hAnsi="Times New Roman" w:cs="Times New Roman"/>
                <w:bCs/>
                <w:sz w:val="22"/>
                <w:lang w:val="sr-Latn-BA"/>
              </w:rPr>
              <w:t>Вредност уговора (без ПДВ):</w:t>
            </w:r>
            <w:r w:rsidRPr="00954450">
              <w:rPr>
                <w:rFonts w:ascii="Times New Roman" w:hAnsi="Times New Roman" w:cs="Times New Roman"/>
                <w:bCs/>
                <w:sz w:val="22"/>
                <w:lang w:val="sr-Latn-BA"/>
              </w:rPr>
              <w:tab/>
            </w:r>
            <w:bookmarkStart w:id="44" w:name="34"/>
            <w:bookmarkEnd w:id="44"/>
            <w:r w:rsidRPr="00954450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1.669.200,00</w:t>
            </w:r>
          </w:p>
          <w:p w14:paraId="44670714" w14:textId="77777777" w:rsidR="00246D5A" w:rsidRPr="00954450" w:rsidRDefault="00954450" w:rsidP="00954450">
            <w:pPr>
              <w:tabs>
                <w:tab w:val="left" w:pos="243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</w:pPr>
            <w:proofErr w:type="spellStart"/>
            <w:r w:rsidRPr="00954450">
              <w:rPr>
                <w:rFonts w:ascii="Times New Roman" w:hAnsi="Times New Roman" w:cs="Times New Roman"/>
                <w:bCs/>
                <w:sz w:val="22"/>
              </w:rPr>
              <w:t>Вредност</w:t>
            </w:r>
            <w:proofErr w:type="spellEnd"/>
            <w:r w:rsidRPr="00954450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hAnsi="Times New Roman" w:cs="Times New Roman"/>
                <w:bCs/>
                <w:sz w:val="22"/>
              </w:rPr>
              <w:t>уговора</w:t>
            </w:r>
            <w:proofErr w:type="spellEnd"/>
            <w:r w:rsidRPr="00954450">
              <w:rPr>
                <w:rFonts w:ascii="Times New Roman" w:hAnsi="Times New Roman" w:cs="Times New Roman"/>
                <w:bCs/>
                <w:sz w:val="22"/>
              </w:rPr>
              <w:t xml:space="preserve"> (</w:t>
            </w:r>
            <w:proofErr w:type="spellStart"/>
            <w:r w:rsidRPr="00954450">
              <w:rPr>
                <w:rFonts w:ascii="Times New Roman" w:hAnsi="Times New Roman" w:cs="Times New Roman"/>
                <w:bCs/>
                <w:sz w:val="22"/>
              </w:rPr>
              <w:t>са</w:t>
            </w:r>
            <w:proofErr w:type="spellEnd"/>
            <w:r w:rsidRPr="00954450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954450">
              <w:rPr>
                <w:rFonts w:ascii="Times New Roman" w:hAnsi="Times New Roman" w:cs="Times New Roman"/>
                <w:bCs/>
                <w:sz w:val="22"/>
              </w:rPr>
              <w:t>ПДВ):</w:t>
            </w:r>
            <w:r w:rsidRPr="00954450">
              <w:rPr>
                <w:rFonts w:ascii="Times New Roman" w:hAnsi="Times New Roman" w:cs="Times New Roman"/>
                <w:bCs/>
                <w:sz w:val="22"/>
              </w:rPr>
              <w:tab/>
            </w:r>
            <w:bookmarkStart w:id="45" w:name="35"/>
            <w:bookmarkEnd w:id="45"/>
            <w:r w:rsidRPr="00954450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2.003.040,00</w:t>
            </w:r>
          </w:p>
          <w:p w14:paraId="3F875EA3" w14:textId="77777777" w:rsidR="00246D5A" w:rsidRPr="00954450" w:rsidRDefault="00954450" w:rsidP="00954450">
            <w:pPr>
              <w:tabs>
                <w:tab w:val="left" w:pos="241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</w:rPr>
            </w:pPr>
            <w:proofErr w:type="spellStart"/>
            <w:r w:rsidRPr="00954450">
              <w:rPr>
                <w:rFonts w:ascii="Times New Roman" w:hAnsi="Times New Roman" w:cs="Times New Roman"/>
                <w:sz w:val="22"/>
              </w:rPr>
              <w:t>Валута</w:t>
            </w:r>
            <w:proofErr w:type="spellEnd"/>
            <w:r w:rsidRPr="00954450">
              <w:rPr>
                <w:rFonts w:ascii="Times New Roman" w:hAnsi="Times New Roman" w:cs="Times New Roman"/>
                <w:sz w:val="22"/>
              </w:rPr>
              <w:t>:</w:t>
            </w:r>
            <w:r w:rsidRPr="00954450">
              <w:rPr>
                <w:rFonts w:ascii="Times New Roman" w:hAnsi="Times New Roman" w:cs="Times New Roman"/>
                <w:sz w:val="22"/>
              </w:rPr>
              <w:t> </w:t>
            </w:r>
            <w:bookmarkStart w:id="46" w:name="36"/>
            <w:bookmarkEnd w:id="46"/>
            <w:r w:rsidRPr="00954450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</w:rPr>
              <w:t>РСД</w:t>
            </w:r>
          </w:p>
          <w:p w14:paraId="47465AEC" w14:textId="77777777" w:rsidR="00D97E3E" w:rsidRPr="00954450" w:rsidRDefault="00954450" w:rsidP="00954450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hAnsi="Times New Roman" w:cs="Times New Roman"/>
                <w:sz w:val="22"/>
                <w:lang w:val="sr-Latn-BA"/>
              </w:rPr>
            </w:pPr>
            <w:r w:rsidRPr="00954450">
              <w:rPr>
                <w:rFonts w:ascii="Times New Roman" w:hAnsi="Times New Roman" w:cs="Times New Roman"/>
                <w:sz w:val="22"/>
                <w:lang w:val="sr-Latn-BA"/>
              </w:rPr>
              <w:t>Напомена</w:t>
            </w:r>
            <w:r w:rsidRPr="00954450">
              <w:rPr>
                <w:rFonts w:ascii="Times New Roman" w:hAnsi="Times New Roman" w:cs="Times New Roman"/>
                <w:sz w:val="22"/>
                <w:lang w:val="sr-Latn-BA"/>
              </w:rPr>
              <w:t>:</w:t>
            </w:r>
            <w:r w:rsidR="00194CD8" w:rsidRPr="00954450">
              <w:rPr>
                <w:rFonts w:ascii="Times New Roman" w:hAnsi="Times New Roman" w:cs="Times New Roman"/>
                <w:sz w:val="22"/>
              </w:rPr>
              <w:t> </w:t>
            </w:r>
            <w:bookmarkStart w:id="47" w:name="33"/>
            <w:bookmarkEnd w:id="47"/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Понуда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понуђача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благовремено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је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пристигла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до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рока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одређеног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за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подношење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понуде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,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понуђена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цена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је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у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оквиру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процењене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вредности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за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партију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2,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испуњава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све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критеријуме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прописане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чланом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114-117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lastRenderedPageBreak/>
              <w:t>Закона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о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јавним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набавкам</w:t>
            </w:r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,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достављени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су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тражени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докази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у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складу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са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чланом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115.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став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2. а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на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начин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захтеван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конкурсном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документацијом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. </w:t>
            </w:r>
          </w:p>
          <w:p w14:paraId="711AE30D" w14:textId="77777777" w:rsidR="00D97E3E" w:rsidRPr="00954450" w:rsidRDefault="00954450" w:rsidP="00954450">
            <w:pPr>
              <w:tabs>
                <w:tab w:val="left" w:pos="2410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w w:val="100"/>
                <w:sz w:val="22"/>
              </w:rPr>
            </w:pPr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У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складу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са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унапред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наведеним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,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Наручилац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констатује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да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је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понуда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понуђача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прихватљива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за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 xml:space="preserve"> </w:t>
            </w:r>
            <w:proofErr w:type="spellStart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Наручиоца</w:t>
            </w:r>
            <w:proofErr w:type="spellEnd"/>
            <w:r w:rsidRPr="00954450">
              <w:rPr>
                <w:rFonts w:ascii="Times New Roman" w:eastAsia="Calibri" w:hAnsi="Times New Roman" w:cs="Times New Roman"/>
                <w:w w:val="100"/>
                <w:sz w:val="22"/>
              </w:rPr>
              <w:t>.</w:t>
            </w:r>
          </w:p>
        </w:tc>
      </w:tr>
      <w:bookmarkEnd w:id="1"/>
    </w:tbl>
    <w:p w14:paraId="2C267BE1" w14:textId="77777777" w:rsidR="00246D5A" w:rsidRPr="00954450" w:rsidRDefault="00246D5A" w:rsidP="00954450">
      <w:pPr>
        <w:pStyle w:val="Odjeljci"/>
        <w:spacing w:before="60"/>
        <w:ind w:left="2155" w:hanging="2155"/>
        <w:jc w:val="both"/>
        <w:rPr>
          <w:rFonts w:ascii="Times New Roman" w:hAnsi="Times New Roman"/>
          <w:b w:val="0"/>
          <w:bCs w:val="0"/>
          <w:sz w:val="22"/>
          <w:szCs w:val="22"/>
          <w:lang w:val="sr-Latn-BA"/>
        </w:rPr>
        <w:sectPr w:rsidR="00246D5A" w:rsidRPr="00954450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363AD0" w:rsidRPr="00954450" w14:paraId="452DD188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363AD0" w:rsidRPr="00954450" w14:paraId="3CC45D80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41B3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lastRenderedPageBreak/>
                    <w:t>ОБРАЗЛОЖЕЊЕ</w:t>
                  </w:r>
                </w:p>
              </w:tc>
            </w:tr>
          </w:tbl>
          <w:p w14:paraId="5443B970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63AD0" w:rsidRPr="00954450" w14:paraId="56954764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09CC3211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79A9599D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70DFD903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63AD0" w:rsidRPr="00954450" w14:paraId="481C6421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363AD0" w:rsidRPr="00954450" w14:paraId="431497F2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B88C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Подаци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 о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поступку</w:t>
                  </w:r>
                  <w:proofErr w:type="spellEnd"/>
                </w:p>
              </w:tc>
            </w:tr>
            <w:tr w:rsidR="00363AD0" w:rsidRPr="00954450" w14:paraId="7676AAE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E487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Назив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поступка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B8B4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Рачунари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са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периферном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опремом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 и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штампачи</w:t>
                  </w:r>
                  <w:proofErr w:type="spellEnd"/>
                </w:p>
              </w:tc>
            </w:tr>
            <w:tr w:rsidR="00363AD0" w:rsidRPr="00954450" w14:paraId="34BA2AA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489F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Реф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.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број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E5CA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ЈН 10Д/22</w:t>
                  </w:r>
                </w:p>
              </w:tc>
            </w:tr>
            <w:tr w:rsidR="00363AD0" w:rsidRPr="00954450" w14:paraId="431F5F2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4D2B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Врста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поступка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6367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Отворени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поступак</w:t>
                  </w:r>
                  <w:proofErr w:type="spellEnd"/>
                </w:p>
              </w:tc>
            </w:tr>
            <w:tr w:rsidR="00363AD0" w:rsidRPr="00954450" w14:paraId="5B7A8A5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4071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Број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и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датум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одлуке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о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спровођењу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0584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2709/1, 18.05.2022</w:t>
                  </w:r>
                </w:p>
              </w:tc>
            </w:tr>
            <w:tr w:rsidR="00363AD0" w:rsidRPr="00954450" w14:paraId="762B713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3ED0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Процењена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вредност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6EED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3.500.000,00</w:t>
                  </w:r>
                </w:p>
              </w:tc>
            </w:tr>
            <w:tr w:rsidR="00363AD0" w:rsidRPr="00954450" w14:paraId="5387924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DD71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Техника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1F60" w14:textId="77777777" w:rsidR="00363AD0" w:rsidRPr="00954450" w:rsidRDefault="00363AD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363AD0" w:rsidRPr="00954450" w14:paraId="5D5C647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4115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8372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30230000-Рачунарска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опрема</w:t>
                  </w:r>
                  <w:proofErr w:type="spellEnd"/>
                </w:p>
              </w:tc>
            </w:tr>
            <w:tr w:rsidR="00363AD0" w:rsidRPr="00954450" w14:paraId="5600576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D79D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Кратак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опис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набавке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6639" w14:textId="77777777" w:rsidR="00363AD0" w:rsidRPr="00954450" w:rsidRDefault="00363AD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363AD0" w:rsidRPr="00954450" w14:paraId="2D276EE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A558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Подељен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у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партије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1C5F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ДА</w:t>
                  </w:r>
                </w:p>
              </w:tc>
            </w:tr>
            <w:tr w:rsidR="00363AD0" w:rsidRPr="00954450" w14:paraId="52E113C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9B91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Број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огласа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F439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2022/С Ф02-0018900</w:t>
                  </w:r>
                </w:p>
              </w:tc>
            </w:tr>
            <w:tr w:rsidR="00363AD0" w:rsidRPr="00954450" w14:paraId="4D5AC4C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E122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Врста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огласа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AA65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Јавни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позив</w:t>
                  </w:r>
                  <w:proofErr w:type="spellEnd"/>
                </w:p>
              </w:tc>
            </w:tr>
            <w:tr w:rsidR="00363AD0" w:rsidRPr="00954450" w14:paraId="39A33516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CE58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Објављено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E295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20.05.2022</w:t>
                  </w:r>
                </w:p>
              </w:tc>
            </w:tr>
            <w:tr w:rsidR="00363AD0" w:rsidRPr="00954450" w14:paraId="38E0705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675B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Рок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за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подношење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EA26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31.05.2022 09:00:00</w:t>
                  </w:r>
                </w:p>
              </w:tc>
            </w:tr>
          </w:tbl>
          <w:p w14:paraId="1542D72F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4045D92D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52A9688A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63AD0" w:rsidRPr="00954450" w14:paraId="6B07D669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363AD0" w:rsidRPr="00954450" w14:paraId="42DE70F7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1258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Чланови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комисије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за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јавну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набавку</w:t>
                  </w:r>
                  <w:proofErr w:type="spellEnd"/>
                </w:p>
              </w:tc>
            </w:tr>
            <w:tr w:rsidR="00363AD0" w:rsidRPr="00954450" w14:paraId="2E41163F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9A01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Име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и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презиме</w:t>
                  </w:r>
                  <w:proofErr w:type="spellEnd"/>
                </w:p>
              </w:tc>
            </w:tr>
            <w:tr w:rsidR="00363AD0" w:rsidRPr="00954450" w14:paraId="04BC111D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285C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Борислав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Срдић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-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члан</w:t>
                  </w:r>
                  <w:proofErr w:type="spellEnd"/>
                </w:p>
              </w:tc>
            </w:tr>
            <w:tr w:rsidR="00363AD0" w:rsidRPr="00954450" w14:paraId="39819FA3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94826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Мирослав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Гајић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-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замена</w:t>
                  </w:r>
                  <w:proofErr w:type="spellEnd"/>
                </w:p>
              </w:tc>
            </w:tr>
            <w:tr w:rsidR="00363AD0" w:rsidRPr="00954450" w14:paraId="7BF5F99D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1525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прим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.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др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Данијела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Симић</w:t>
                  </w:r>
                  <w:proofErr w:type="spellEnd"/>
                </w:p>
              </w:tc>
            </w:tr>
            <w:tr w:rsidR="00363AD0" w:rsidRPr="00954450" w14:paraId="17DEBBF6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FFB0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др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Биљана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Килибарда</w:t>
                  </w:r>
                  <w:proofErr w:type="spellEnd"/>
                </w:p>
              </w:tc>
            </w:tr>
            <w:tr w:rsidR="00363AD0" w:rsidRPr="00954450" w14:paraId="0BCEA403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889C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доц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.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др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Милена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Васић</w:t>
                  </w:r>
                  <w:proofErr w:type="spellEnd"/>
                </w:p>
              </w:tc>
            </w:tr>
            <w:tr w:rsidR="00363AD0" w:rsidRPr="00954450" w14:paraId="154A228C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CAAE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proofErr w:type="gram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Славица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Здравковић</w:t>
                  </w:r>
                  <w:proofErr w:type="spellEnd"/>
                  <w:proofErr w:type="gramEnd"/>
                </w:p>
              </w:tc>
            </w:tr>
          </w:tbl>
          <w:p w14:paraId="581C0437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45DA8407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63AD0" w:rsidRPr="00954450" w14:paraId="2F5A1D37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363AD0" w:rsidRPr="00954450" w14:paraId="2FC371B1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5A21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Подаци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 о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предмету</w:t>
                  </w:r>
                  <w:proofErr w:type="spellEnd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 / </w:t>
                  </w:r>
                  <w:proofErr w:type="spellStart"/>
                  <w:r w:rsidRPr="0095445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партијама</w:t>
                  </w:r>
                  <w:proofErr w:type="spellEnd"/>
                </w:p>
              </w:tc>
            </w:tr>
            <w:tr w:rsidR="00363AD0" w:rsidRPr="00954450" w14:paraId="48692477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363AD0" w:rsidRPr="00954450" w14:paraId="5E5EFBB0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363AD0" w:rsidRPr="00954450" w14:paraId="0EBD8FF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ED54A3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D4DA0A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  <w:tr w:rsidR="00363AD0" w:rsidRPr="00954450" w14:paraId="1B75492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48EAD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73552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Периферна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рачунарска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опрема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5862007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83559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вредност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789E69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1.700.000,00</w:t>
                              </w:r>
                            </w:p>
                          </w:tc>
                        </w:tr>
                        <w:tr w:rsidR="00363AD0" w:rsidRPr="00954450" w14:paraId="638AD3B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B93C76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доделу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основу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51432C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  <w:proofErr w:type="spellEnd"/>
                            </w:p>
                          </w:tc>
                        </w:tr>
                      </w:tbl>
                      <w:p w14:paraId="5FE7E592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CEA6D1E" w14:textId="77777777" w:rsidR="00363AD0" w:rsidRPr="00954450" w:rsidRDefault="00363AD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363AD0" w:rsidRPr="00954450" w14:paraId="43669A4C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363AD0" w:rsidRPr="00954450" w14:paraId="535F43CF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363AD0" w:rsidRPr="00954450" w14:paraId="10ACB59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A8B9C8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EBEB3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  <w:tr w:rsidR="00363AD0" w:rsidRPr="00954450" w14:paraId="338D5C4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BE41C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EF7CA3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Рачунари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штампачи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и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таблети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730753D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19A1DA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вредност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62F96A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1.800.000,00</w:t>
                              </w:r>
                            </w:p>
                          </w:tc>
                        </w:tr>
                        <w:tr w:rsidR="00363AD0" w:rsidRPr="00954450" w14:paraId="795F976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273983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доделу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основу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D6469C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  <w:proofErr w:type="spellEnd"/>
                            </w:p>
                          </w:tc>
                        </w:tr>
                      </w:tbl>
                      <w:p w14:paraId="634118BF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08B92FAC" w14:textId="77777777" w:rsidR="00363AD0" w:rsidRPr="00954450" w:rsidRDefault="00363AD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523A3405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1DEA7890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471FF07F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63AD0" w:rsidRPr="00954450" w14:paraId="1496C34D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2F1FA218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6B9A47C3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18BFE3E7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76CF2528" w14:textId="77777777" w:rsidR="00363AD0" w:rsidRPr="00954450" w:rsidRDefault="00954450" w:rsidP="00954450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  <w:r w:rsidRPr="00954450">
        <w:rPr>
          <w:rFonts w:ascii="Times New Roman" w:eastAsia="Times New Roman" w:hAnsi="Times New Roman" w:cs="Times New Roman"/>
          <w:sz w:val="22"/>
        </w:rPr>
        <w:br w:type="page"/>
      </w:r>
    </w:p>
    <w:p w14:paraId="03D1549D" w14:textId="77777777" w:rsidR="00363AD0" w:rsidRPr="00954450" w:rsidRDefault="00363AD0" w:rsidP="00954450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363AD0" w:rsidRPr="00954450" w14:paraId="5C6736FB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363AD0" w:rsidRPr="00954450" w14:paraId="0E7836F0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7BFDD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Подаци</w:t>
                  </w:r>
                  <w:proofErr w:type="spellEnd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 xml:space="preserve"> о </w:t>
                  </w:r>
                  <w:proofErr w:type="spellStart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отварању</w:t>
                  </w:r>
                  <w:proofErr w:type="spellEnd"/>
                </w:p>
              </w:tc>
            </w:tr>
            <w:tr w:rsidR="00363AD0" w:rsidRPr="00954450" w14:paraId="1BA0EFD0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4AC3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Датум</w:t>
                  </w:r>
                  <w:proofErr w:type="spellEnd"/>
                  <w:r w:rsidRPr="0095445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 xml:space="preserve"> и </w:t>
                  </w:r>
                  <w:proofErr w:type="spellStart"/>
                  <w:r w:rsidRPr="0095445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време</w:t>
                  </w:r>
                  <w:proofErr w:type="spellEnd"/>
                  <w:r w:rsidRPr="0095445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отварања</w:t>
                  </w:r>
                  <w:proofErr w:type="spellEnd"/>
                  <w:r w:rsidRPr="0095445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: 31.05.2022 09:00:00</w:t>
                  </w:r>
                </w:p>
              </w:tc>
            </w:tr>
            <w:tr w:rsidR="00363AD0" w:rsidRPr="00954450" w14:paraId="4FCA3C99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B14B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Електронско</w:t>
                  </w:r>
                  <w:proofErr w:type="spellEnd"/>
                  <w:r w:rsidRPr="0095445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отварање</w:t>
                  </w:r>
                  <w:proofErr w:type="spellEnd"/>
                  <w:r w:rsidRPr="0095445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понуда</w:t>
                  </w:r>
                  <w:proofErr w:type="spellEnd"/>
                  <w:r w:rsidRPr="0095445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завршено</w:t>
                  </w:r>
                  <w:proofErr w:type="spellEnd"/>
                  <w:r w:rsidRPr="0095445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 xml:space="preserve"> у: 31.05.2022 09:00:10</w:t>
                  </w:r>
                </w:p>
              </w:tc>
            </w:tr>
            <w:tr w:rsidR="00363AD0" w:rsidRPr="00954450" w14:paraId="7ED91E8F" w14:textId="77777777">
              <w:trPr>
                <w:trHeight w:val="480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363AD0" w:rsidRPr="00954450" w14:paraId="356A700F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363AD0" w:rsidRPr="00954450" w14:paraId="3F5B452C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8395D2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1763C4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  <w:tr w:rsidR="00363AD0" w:rsidRPr="00954450" w14:paraId="7DE586E2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798346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ADE98C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Рачунари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штампачи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и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таблети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7805E18B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748303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пристиглих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/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пријава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D2EE1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14AA79E0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B123AE6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363AD0" w:rsidRPr="00954450" w14:paraId="2F9E14E5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9"/>
                          <w:gridCol w:w="1399"/>
                          <w:gridCol w:w="2838"/>
                        </w:tblGrid>
                        <w:tr w:rsidR="00363AD0" w:rsidRPr="00954450" w14:paraId="3424A737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59B582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950FB2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8806D7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/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број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7B4485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0050B2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и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време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подношења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45E3CD49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2FB33B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ДОО ИНТЕЦ НОВИ САД, ЂОРЂА МАГАРАШЕВИЋА, 8, 21000,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Нови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Сад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Србија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BDEDD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A184A6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3105-1/22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6AAF44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D2B12C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30.5.2022. 16:02:21</w:t>
                              </w:r>
                            </w:p>
                          </w:tc>
                        </w:tr>
                        <w:tr w:rsidR="00363AD0" w:rsidRPr="00954450" w14:paraId="492644DB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473D5D" w14:textId="77777777" w:rsidR="00363AD0" w:rsidRPr="00954450" w:rsidRDefault="00954450" w:rsidP="00954450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/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пријаве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који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нису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поднети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путем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Портала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09FC70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363AD0" w:rsidRPr="00954450" w14:paraId="0AA6628E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2C5C40" w14:textId="77777777" w:rsidR="00363AD0" w:rsidRPr="00954450" w:rsidRDefault="00954450" w:rsidP="00954450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који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нису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поднети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путем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Портала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благовремено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DBE329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363AD0" w:rsidRPr="00954450" w14:paraId="6041B2B8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1FA014" w14:textId="77777777" w:rsidR="00363AD0" w:rsidRPr="00954450" w:rsidRDefault="00954450" w:rsidP="00954450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који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нису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поднети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путем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Портала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4CE579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и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време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пријема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0C345E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примљеног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дела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6987A36A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721C00" w14:textId="77777777" w:rsidR="00363AD0" w:rsidRPr="00954450" w:rsidRDefault="00363AD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92010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31.5.2022. 08:35:00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3FED84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финансијског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обезбеђења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као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што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захтевано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конкурсном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документацијом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02E84C2A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94F7C6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Електроник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партнер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Београд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,</w:t>
                              </w:r>
                              <w:proofErr w:type="gram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ДР ИВАНА РИБАРА, 146 , 11070,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Београд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(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Нови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Београд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),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Србија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F21E60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843299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202/2022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95FCBC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0D9A60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30.5.2022. 18:05:06</w:t>
                              </w:r>
                            </w:p>
                          </w:tc>
                        </w:tr>
                        <w:tr w:rsidR="00363AD0" w:rsidRPr="00954450" w14:paraId="6E3153DD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BEA154" w14:textId="77777777" w:rsidR="00363AD0" w:rsidRPr="00954450" w:rsidRDefault="00954450" w:rsidP="00954450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/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пријаве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који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нису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поднети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путем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Портала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3FE497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363AD0" w:rsidRPr="00954450" w14:paraId="1AE95304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6B2B69" w14:textId="77777777" w:rsidR="00363AD0" w:rsidRPr="00954450" w:rsidRDefault="00954450" w:rsidP="00954450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који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нису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поднети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путем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Портала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благовремено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6D4B2A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363AD0" w:rsidRPr="00954450" w14:paraId="008545FB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22823F" w14:textId="77777777" w:rsidR="00363AD0" w:rsidRPr="00954450" w:rsidRDefault="00954450" w:rsidP="00954450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који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нису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поднети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путем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Портала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EB4A6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и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време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пријема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9349DB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примљеног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дела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6D41B2A1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DA658F" w14:textId="77777777" w:rsidR="00363AD0" w:rsidRPr="00954450" w:rsidRDefault="00363AD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76DB58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31.5.2022. 08:15:00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C98D62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финансијског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обезбеђења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као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што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захтевано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конкурсном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документацијом</w:t>
                              </w:r>
                              <w:proofErr w:type="spellEnd"/>
                            </w:p>
                          </w:tc>
                        </w:tr>
                      </w:tbl>
                      <w:p w14:paraId="0C6EB604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0E495DBF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5E946AFC" w14:textId="77777777" w:rsidR="00363AD0" w:rsidRPr="00954450" w:rsidRDefault="00363AD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363AD0" w:rsidRPr="00954450" w14:paraId="67E1DCCD" w14:textId="77777777">
              <w:trPr>
                <w:trHeight w:val="480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363AD0" w:rsidRPr="00954450" w14:paraId="4C697CBA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363AD0" w:rsidRPr="00954450" w14:paraId="4F449E2C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64C0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50BBE1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  <w:tr w:rsidR="00363AD0" w:rsidRPr="00954450" w14:paraId="67B31E95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74EC5B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9C27E4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Периферна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рачунарска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опрема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37E453B6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A92247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пристиглих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/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пријава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94EA11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4D6C362C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4B6713A5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363AD0" w:rsidRPr="00954450" w14:paraId="24FB871C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6"/>
                          <w:gridCol w:w="2245"/>
                          <w:gridCol w:w="2219"/>
                          <w:gridCol w:w="1399"/>
                          <w:gridCol w:w="2839"/>
                        </w:tblGrid>
                        <w:tr w:rsidR="00363AD0" w:rsidRPr="00954450" w14:paraId="7FE609CA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E2D8F8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AA5D0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C106C8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/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број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2DE393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804BBB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и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време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подношења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55BA6D1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1287D0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ДС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Цомпутерс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Светог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Николе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43Г, 11050,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Београд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Србија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11319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768C70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2022/С Ф02-0018900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F65CD0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534CE9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30.5.2022. 15:20:10</w:t>
                              </w:r>
                            </w:p>
                          </w:tc>
                        </w:tr>
                        <w:tr w:rsidR="00363AD0" w:rsidRPr="00954450" w14:paraId="1E7AA02A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F730FD" w14:textId="77777777" w:rsidR="00363AD0" w:rsidRPr="00954450" w:rsidRDefault="00954450" w:rsidP="00954450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/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пријаве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који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нису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поднети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путем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Портала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1F57DE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363AD0" w:rsidRPr="00954450" w14:paraId="32C19E8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5F2DCB" w14:textId="77777777" w:rsidR="00363AD0" w:rsidRPr="00954450" w:rsidRDefault="00954450" w:rsidP="00954450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који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нису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поднети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путем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Портала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благовремено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6CA9FA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363AD0" w:rsidRPr="00954450" w14:paraId="620CA7B9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EAAE07" w14:textId="77777777" w:rsidR="00363AD0" w:rsidRPr="00954450" w:rsidRDefault="00954450" w:rsidP="00954450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који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нису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поднети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путем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Портала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232359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и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време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пријема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10013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примљеног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дела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0865138E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8B5C3F" w14:textId="77777777" w:rsidR="00363AD0" w:rsidRPr="00954450" w:rsidRDefault="00363AD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5E8FE9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30.5.2022. 12:00:00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C3D23C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финансијског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обезбеђења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као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што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захтевано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конкурсном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документацијом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237C8400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ABD434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Електроник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партнер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Београд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,</w:t>
                              </w:r>
                              <w:proofErr w:type="gram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ДР ИВАНА РИБАРА, 146 , 11070,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Београд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(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Нови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Београд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),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Србија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F88968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BC55A9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202/2022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2F3067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60AA91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30.5.2022. 18:05:06</w:t>
                              </w:r>
                            </w:p>
                          </w:tc>
                        </w:tr>
                        <w:tr w:rsidR="00363AD0" w:rsidRPr="00954450" w14:paraId="587D0B30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E0A945" w14:textId="77777777" w:rsidR="00363AD0" w:rsidRPr="00954450" w:rsidRDefault="00954450" w:rsidP="00954450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/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пријаве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који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нису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поднети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путем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Портала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CAC1E4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363AD0" w:rsidRPr="00954450" w14:paraId="396F7F1C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231597" w14:textId="77777777" w:rsidR="00363AD0" w:rsidRPr="00954450" w:rsidRDefault="00954450" w:rsidP="00954450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Сви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који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нису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поднети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путем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Портала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приспели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благовремено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0023E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363AD0" w:rsidRPr="00954450" w14:paraId="7BB91080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6C359C" w14:textId="77777777" w:rsidR="00363AD0" w:rsidRPr="00954450" w:rsidRDefault="00954450" w:rsidP="00954450">
                              <w:pPr>
                                <w:spacing w:before="0" w:after="0"/>
                                <w:ind w:left="9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Делови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који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нису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поднети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путем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Портала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514C62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Датум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и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време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пријема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C139D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Опис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примљеног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дела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3CD783F0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BAEDA0" w14:textId="77777777" w:rsidR="00363AD0" w:rsidRPr="00954450" w:rsidRDefault="00363AD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3ABA29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31.5.2022. 08:15:00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04A916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финансијског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обезбеђења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као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што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захтевано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конкурсном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документацијом</w:t>
                              </w:r>
                              <w:proofErr w:type="spellEnd"/>
                            </w:p>
                          </w:tc>
                        </w:tr>
                      </w:tbl>
                      <w:p w14:paraId="32ED6AF3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92CC12B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607AF3A5" w14:textId="77777777" w:rsidR="00363AD0" w:rsidRPr="00954450" w:rsidRDefault="00363AD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5EE098D6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2" w:type="dxa"/>
            <w:shd w:val="clear" w:color="auto" w:fill="auto"/>
          </w:tcPr>
          <w:p w14:paraId="695426F3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63AD0" w:rsidRPr="00954450" w14:paraId="57BC2A05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7EB51AF0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2" w:type="dxa"/>
            <w:shd w:val="clear" w:color="auto" w:fill="auto"/>
          </w:tcPr>
          <w:p w14:paraId="04D76EA4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8A4F49B" w14:textId="77777777" w:rsidR="00363AD0" w:rsidRPr="00954450" w:rsidRDefault="00954450" w:rsidP="00954450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  <w:r w:rsidRPr="00954450">
        <w:rPr>
          <w:rFonts w:ascii="Times New Roman" w:eastAsia="Times New Roman" w:hAnsi="Times New Roman" w:cs="Times New Roman"/>
          <w:sz w:val="22"/>
        </w:rPr>
        <w:br w:type="page"/>
      </w:r>
    </w:p>
    <w:p w14:paraId="1B48C2A4" w14:textId="77777777" w:rsidR="00363AD0" w:rsidRPr="00954450" w:rsidRDefault="00363AD0" w:rsidP="00954450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363AD0" w:rsidRPr="00954450" w14:paraId="5A96CDDD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363AD0" w:rsidRPr="00954450" w14:paraId="62BD1967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C95F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Аналитички</w:t>
                  </w:r>
                  <w:proofErr w:type="spellEnd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приказ</w:t>
                  </w:r>
                  <w:proofErr w:type="spellEnd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поднетих</w:t>
                  </w:r>
                  <w:proofErr w:type="spellEnd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понуда</w:t>
                  </w:r>
                  <w:proofErr w:type="spellEnd"/>
                </w:p>
              </w:tc>
            </w:tr>
            <w:tr w:rsidR="00363AD0" w:rsidRPr="00954450" w14:paraId="70F80279" w14:textId="7777777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0"/>
                    <w:gridCol w:w="7053"/>
                  </w:tblGrid>
                  <w:tr w:rsidR="00363AD0" w:rsidRPr="00954450" w14:paraId="545F90EF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52"/>
                          <w:gridCol w:w="1123"/>
                          <w:gridCol w:w="1123"/>
                          <w:gridCol w:w="1107"/>
                          <w:gridCol w:w="1227"/>
                          <w:gridCol w:w="1110"/>
                        </w:tblGrid>
                        <w:tr w:rsidR="00363AD0" w:rsidRPr="00954450" w14:paraId="2EA2F9B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8460BC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:</w:t>
                              </w:r>
                              <w:proofErr w:type="gram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</w:t>
                              </w: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: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Рачунари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штампачи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и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таблети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7FB761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о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AAEF15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захтеви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7F692D1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535393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BA03AC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2BAC16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(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75903A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2AB871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и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начин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плаћања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F2A9C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важења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287114C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F46CE2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ИНТЕЦ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01C82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1751900.00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6981C0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2102280.00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A37D6B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0F1D1A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60дана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рачун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Интец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Нови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Сад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DC673B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363AD0" w:rsidRPr="00954450" w14:paraId="19D18CD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370809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Електроник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партнер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Београд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3C10C4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1781489.00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C24B1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2137786.80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F86CF2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78672B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60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испостављања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рачуна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1A9BA2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1714D8AB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15C8D351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147F7BD" w14:textId="77777777" w:rsidR="00363AD0" w:rsidRPr="00954450" w:rsidRDefault="00363AD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363AD0" w:rsidRPr="00954450" w14:paraId="260B8F4C" w14:textId="7777777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0"/>
                    <w:gridCol w:w="7053"/>
                  </w:tblGrid>
                  <w:tr w:rsidR="00363AD0" w:rsidRPr="00954450" w14:paraId="456D30AD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23"/>
                          <w:gridCol w:w="1120"/>
                          <w:gridCol w:w="1120"/>
                          <w:gridCol w:w="1098"/>
                          <w:gridCol w:w="1279"/>
                          <w:gridCol w:w="1102"/>
                        </w:tblGrid>
                        <w:tr w:rsidR="00363AD0" w:rsidRPr="00954450" w14:paraId="0CA1450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83BCB0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:</w:t>
                              </w:r>
                              <w:proofErr w:type="gram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2</w:t>
                              </w: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: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Периферна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рачунарска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опрема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EA98F5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о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FAD3E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захтеви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2D090E3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E0EE4A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2245D4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DDB1A7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(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F53320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B73C32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и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начин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плаћања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8D47D2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важења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5BFD546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734665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ДС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Цомпутерс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0788C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1174290.00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D3CE5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1409148.00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15F336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20262D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6551BB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363AD0" w:rsidRPr="00954450" w14:paraId="11A779C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9C4C6A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Електроник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партнер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Београд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2C332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1669200.00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B46026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2003040.00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975FC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9018C4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60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испостављеног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рачуна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12F756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60F8AC53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3EF7D9D9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08F12455" w14:textId="77777777" w:rsidR="00363AD0" w:rsidRPr="00954450" w:rsidRDefault="00363AD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248515DA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20A40B5D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5054A6FB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63AD0" w:rsidRPr="00954450" w14:paraId="0093D824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66647997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37997BAF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162ABCA6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63AD0" w:rsidRPr="00954450" w14:paraId="58999762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363AD0" w:rsidRPr="00954450" w14:paraId="644FB80F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9A85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Аналитички</w:t>
                  </w:r>
                  <w:proofErr w:type="spellEnd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приказ</w:t>
                  </w:r>
                  <w:proofErr w:type="spellEnd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понуда</w:t>
                  </w:r>
                  <w:proofErr w:type="spellEnd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након</w:t>
                  </w:r>
                  <w:proofErr w:type="spellEnd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допуштених</w:t>
                  </w:r>
                  <w:proofErr w:type="spellEnd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исправки</w:t>
                  </w:r>
                  <w:proofErr w:type="spellEnd"/>
                </w:p>
              </w:tc>
            </w:tr>
            <w:tr w:rsidR="00363AD0" w:rsidRPr="00954450" w14:paraId="00A3A184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363AD0" w:rsidRPr="00954450" w14:paraId="00A07ABB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52"/>
                          <w:gridCol w:w="1123"/>
                          <w:gridCol w:w="1123"/>
                          <w:gridCol w:w="1106"/>
                          <w:gridCol w:w="1227"/>
                          <w:gridCol w:w="1109"/>
                        </w:tblGrid>
                        <w:tr w:rsidR="00363AD0" w:rsidRPr="00954450" w14:paraId="7155C20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54F149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:</w:t>
                              </w:r>
                              <w:proofErr w:type="gram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</w:t>
                              </w: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: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Рачунари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штампачи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и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таблети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B9758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о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DFA1F9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захтеви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5060D13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02121E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7DAE97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9F9859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(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A44F5E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85BC77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и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начин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плаћања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9BE9B0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важења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070F798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470160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ИНТЕЦ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0C83EA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1751900.00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2D58CA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2102280.00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B3FA5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9092C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60дана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рачун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Интец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Нови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Сад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019DCD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363AD0" w:rsidRPr="00954450" w14:paraId="07C9A56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B5B80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Електроник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партнер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Београд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630200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1781489.00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5078DE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2137786.80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399F56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A2730C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60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испостављања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рачуна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44DCE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60</w:t>
                              </w:r>
                            </w:p>
                          </w:tc>
                        </w:tr>
                      </w:tbl>
                      <w:p w14:paraId="5DDAA0BA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2754F0A4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790FF6C" w14:textId="77777777" w:rsidR="00363AD0" w:rsidRPr="00954450" w:rsidRDefault="00363AD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363AD0" w:rsidRPr="00954450" w14:paraId="0DA89007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363AD0" w:rsidRPr="00954450" w14:paraId="7F22EE70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21"/>
                          <w:gridCol w:w="1120"/>
                          <w:gridCol w:w="1120"/>
                          <w:gridCol w:w="1098"/>
                          <w:gridCol w:w="1279"/>
                          <w:gridCol w:w="1102"/>
                        </w:tblGrid>
                        <w:tr w:rsidR="00363AD0" w:rsidRPr="00954450" w14:paraId="6974237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77E450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:</w:t>
                              </w:r>
                              <w:proofErr w:type="gram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2</w:t>
                              </w: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: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Периферна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рачунарска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опрема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7E985C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о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A7CD1A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захтеви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1E97F3A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80FE25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A2A597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B744A8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(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D1C0B7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DB04AD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и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начин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плаћања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4F0C4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важења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4562CB9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6B9DBE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ДС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Цомпутерс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8F6BD3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1174290.00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284368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1409148.00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AEF11A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646A41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4D2A76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  <w:tr w:rsidR="00363AD0" w:rsidRPr="00954450" w14:paraId="6A787B9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29D1D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Електроник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партнер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Београд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654CAD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1669200.00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3B5BA5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2003040.00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3797C3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C61757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60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испостављеног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рачуна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7A360E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2B296AA1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6EEC6D1D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A223718" w14:textId="77777777" w:rsidR="00363AD0" w:rsidRPr="00954450" w:rsidRDefault="00363AD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16AA1D35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172F4ABB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0C529E8F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63AD0" w:rsidRPr="00954450" w14:paraId="1B1BEB49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175176BA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2B44752B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7C4FC3EA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63AD0" w:rsidRPr="00954450" w14:paraId="634E2D93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363AD0" w:rsidRPr="00954450" w14:paraId="30BEB2CA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0BFD" w14:textId="77777777" w:rsidR="00363AD0" w:rsidRPr="00954450" w:rsidRDefault="0095445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Стручна</w:t>
                  </w:r>
                  <w:proofErr w:type="spellEnd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95445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оцена</w:t>
                  </w:r>
                  <w:proofErr w:type="spellEnd"/>
                </w:p>
              </w:tc>
            </w:tr>
            <w:tr w:rsidR="00363AD0" w:rsidRPr="00954450" w14:paraId="122F887A" w14:textId="77777777"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363AD0" w:rsidRPr="00954450" w14:paraId="17444B2B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363AD0" w:rsidRPr="00954450" w14:paraId="17CE4E2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DDCCF8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0D1AEA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  <w:tr w:rsidR="00363AD0" w:rsidRPr="00954450" w14:paraId="322C2C1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995BDA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6595AE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Рачунари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штампачи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и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таблети</w:t>
                              </w:r>
                              <w:proofErr w:type="spellEnd"/>
                            </w:p>
                          </w:tc>
                        </w:tr>
                      </w:tbl>
                      <w:p w14:paraId="63A48688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9CA0C3D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363AD0" w:rsidRPr="00954450" w14:paraId="21DEFBEA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7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363AD0" w:rsidRPr="00954450" w14:paraId="52CA7109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045D48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7B5085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CCF574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или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разматра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F135C9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A94745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(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200771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193E3C92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F5131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ИНТЕЦ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BAA65B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8CDDEE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2ACA62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1.751.900,00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A2B9B1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2.102.280,00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BA7598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  <w:tr w:rsidR="00363AD0" w:rsidRPr="00954450" w14:paraId="2C8404F7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A67367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Напомена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уз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преглед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A5D909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благовремено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пристигла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рока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одређеног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подношење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понуђена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оквиру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вредности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испуњава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све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прописане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чланом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114-117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Закона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о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јавним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набавкама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достављени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тражени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докази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складу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чланом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115.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став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2. а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начин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захтеван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конкурсном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документацијом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. </w:t>
                              </w: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складу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унапред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наведеним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Наручилац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констатује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Наручиоца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.</w:t>
                              </w:r>
                            </w:p>
                          </w:tc>
                        </w:tr>
                        <w:tr w:rsidR="00363AD0" w:rsidRPr="00954450" w14:paraId="78B31CEE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BF3146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Електроник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партнер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Београд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D23773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A61BA1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7EDC0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1.781.489,00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CD0CDB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2.137.786,80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730C7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  <w:tr w:rsidR="00363AD0" w:rsidRPr="00954450" w14:paraId="58B377EF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69CA87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Напомена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уз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преглед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8B5E75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благовремено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пристигла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рока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одређеног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подношење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понуђена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оквиру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вредности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испуњава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све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прописане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чланом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114-117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Закона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о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јавним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набавкама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достављени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тражени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докази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складу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чланом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115.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став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2. а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начин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захтеван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конкурсном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документацијом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. </w:t>
                              </w: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складу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унапред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наведеним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Наручилац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констатује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Наручиоца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780CE5F6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02730911" w14:textId="77777777" w:rsidR="00363AD0" w:rsidRPr="00954450" w:rsidRDefault="00363AD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363AD0" w:rsidRPr="00954450" w14:paraId="360A5D88" w14:textId="77777777"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363AD0" w:rsidRPr="00954450" w14:paraId="4E185DDB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363AD0" w:rsidRPr="00954450" w14:paraId="2608BD8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9365B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B32E6B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  <w:tr w:rsidR="00363AD0" w:rsidRPr="00954450" w14:paraId="05063AB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5AB04A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29EA17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Периферна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рачунарска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опрема</w:t>
                              </w:r>
                              <w:proofErr w:type="spellEnd"/>
                            </w:p>
                          </w:tc>
                        </w:tr>
                      </w:tbl>
                      <w:p w14:paraId="5B074776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14D508F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363AD0" w:rsidRPr="00954450" w14:paraId="633EB11B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6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363AD0" w:rsidRPr="00954450" w14:paraId="4748BDF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D58795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BF1D9E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E022F8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или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разматра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AA6594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079E4D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(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50F161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4E5775C4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ABF775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ДС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Цомпутерс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4117B8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37F457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A5893E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1.174.290,00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8EEEFB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1.409.148,00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72FCC2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  <w:tr w:rsidR="00363AD0" w:rsidRPr="00954450" w14:paraId="3A82364A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4DD180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Образложење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разлога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одбијања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или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неразматрања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6AC131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Наручилац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складу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одредбама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члана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141. ЗЈН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након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отварања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приступио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прегледу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и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стручној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оцени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приспелих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предметну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набавку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партијама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. </w:t>
                              </w: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Наведени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своју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доставио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путем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Портала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јавних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набавки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средство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финансијског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обезбеђења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писарницу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Наручиоца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све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рока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одређеног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подношење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. </w:t>
                              </w: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Међутим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како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захтевано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конкурсној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документацији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, 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складу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чланом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115.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став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2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Наручилац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изричито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захтевао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достављање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доказа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виду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докумената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који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морају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гласити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</w:t>
                              </w: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ме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привредног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субјекта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које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подноси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датумом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након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објаве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јавне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набавке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. </w:t>
                              </w: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Наручилац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захтевао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документацији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овлашћен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продају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предметне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опреме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доказује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достављањем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потврде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или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другог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веродостојног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документа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који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издат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произвођача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или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овлашћеног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представника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произвођача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којег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може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утврдити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овлашћен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продају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предметне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опреме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.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Такође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Наручилац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захтевао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документацији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поступку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јавне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набавке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мора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доказати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постоји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овлашћени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сервис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предметну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опрему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територију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РС,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односно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уз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доставити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списак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овлашћених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сервиса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територију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РС. </w:t>
                              </w: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Након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прегледа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Комисија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констатује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није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доставио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тражене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доказе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уз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као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што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прецизирано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конкурсном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документацијом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ни</w:t>
                              </w: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ти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путем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Портала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јавних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набавки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електронском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облику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нити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достављањем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адресу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Наручиоца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штампаном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погледу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уколико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обим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документа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превелики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слање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електронским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путем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. </w:t>
                              </w: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складу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чланом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144. ЗЈН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Наручилац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након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стручне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оцене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и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прегледа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оцењеује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пристиглу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2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као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неприхватљиву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.</w:t>
                              </w: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</w:r>
                            </w:p>
                          </w:tc>
                        </w:tr>
                        <w:tr w:rsidR="00363AD0" w:rsidRPr="00954450" w14:paraId="5B2AF12C" w14:textId="7777777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698548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Разлог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одбијање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неприхватљивих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понуда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/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пријава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или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других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основа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према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Закону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због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којих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се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понуда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/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пријава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више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не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разматра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:</w:t>
                              </w:r>
                            </w:p>
                          </w:tc>
                        </w:tr>
                        <w:tr w:rsidR="00363AD0" w:rsidRPr="00954450" w14:paraId="6764423D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7312E8" w14:textId="77777777" w:rsidR="00363AD0" w:rsidRPr="00954450" w:rsidRDefault="00363AD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A913AA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нису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испуњени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избор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привредног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субјекта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7414B92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4E0424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Електроник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партнер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Београд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0194B9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B34729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DD472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1.669.200,00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8C107A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2.003.040,00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60E3EC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  <w:tr w:rsidR="00363AD0" w:rsidRPr="00954450" w14:paraId="5B2B88EE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0F5CD7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Напомена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уз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преглед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6977F4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благовремено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пристигла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рока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одређеног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подношење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понуђена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оквиру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вредности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2,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испуњава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све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прописане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чланом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114-117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Закона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о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јавним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набавкама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достављени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тражени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докази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складу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чланом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115.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став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2. а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начин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захтеван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конкурсном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документацијом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. </w:t>
                              </w: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 xml:space="preserve">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складу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унапред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наведеним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Наручилац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констатује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Наручиоца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303102A1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71D31BF" w14:textId="77777777" w:rsidR="00363AD0" w:rsidRPr="00954450" w:rsidRDefault="00363AD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46B2E8AC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5894E626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63AD0" w:rsidRPr="00954450" w14:paraId="01A86990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49373E36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675A8757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1706F9C3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63AD0" w:rsidRPr="00954450" w14:paraId="217480A2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363AD0" w:rsidRPr="00954450" w14:paraId="185CABE9" w14:textId="77777777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63AD0" w:rsidRPr="00954450" w14:paraId="2B4638A3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363AD0" w:rsidRPr="00954450" w14:paraId="570BEBF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E663D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924273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</w:tr>
                        <w:tr w:rsidR="00363AD0" w:rsidRPr="00954450" w14:paraId="5C99715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691F90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ECC6F4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Рачунари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штампачи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и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таблети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58EB7B3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9E8D80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ће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доделити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A70805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363AD0" w:rsidRPr="00954450" w14:paraId="31E71272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E2A6D3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интереса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који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утврђен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и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мере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које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поводом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тога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предузете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26CF2E" w14:textId="77777777" w:rsidR="00363AD0" w:rsidRPr="00954450" w:rsidRDefault="00363AD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363AD0" w:rsidRPr="00954450" w14:paraId="74077826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BB6746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подаци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/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Напомена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75A353" w14:textId="77777777" w:rsidR="00363AD0" w:rsidRPr="00954450" w:rsidRDefault="00363AD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5D993134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9018B34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363AD0" w:rsidRPr="00954450" w14:paraId="1B154806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FF78A86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68A1132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9C26ED3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3226F51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363AD0" w:rsidRPr="00954450" w14:paraId="400C50F8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363AD0" w:rsidRPr="00954450" w14:paraId="4D507453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78E09A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4D464B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8E769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69A7A1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се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60E3B5FB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B6DC5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 ИНТЕЦ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FEE6CC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E8FDD9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: 1.751.900,00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5F2A39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363AD0" w:rsidRPr="00954450" w14:paraId="3FDDCB57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C93FE5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Електроник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партнер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Београд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A4E246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89661C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: 1.781.489,00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1EE902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14:paraId="3ACEABBC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59F310D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7298CD2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363AD0" w:rsidRPr="00954450" w14:paraId="57B34CEB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38B1D86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7AF878F0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9449888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79C714C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363AD0" w:rsidRPr="00954450" w14:paraId="38645284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363AD0" w:rsidRPr="00954450" w14:paraId="11718E90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9ACB2F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избора</w:t>
                              </w:r>
                              <w:proofErr w:type="spellEnd"/>
                            </w:p>
                          </w:tc>
                        </w:tr>
                      </w:tbl>
                      <w:p w14:paraId="4C76DE89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363AD0" w:rsidRPr="00954450" w14:paraId="5B5CF561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441EC4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благовремено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пристигла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одређеног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подношење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понуђена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оквиру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процењене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вредности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партију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1,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испуњава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све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критеријуме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прописане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чланом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114-117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Закона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о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јавним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набавкама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достављени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тражени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докази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складу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чланом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115.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став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2. а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начин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захтеван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конкурсном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документацијом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. </w:t>
                              </w: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br/>
                                <w:t xml:space="preserve">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складу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унапред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наведеним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Наручилац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констатује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прихватљива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Наручиоца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183E8293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124104E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F923E14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363AD0" w:rsidRPr="00954450" w14:paraId="32A4569C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7BBE7634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54C9AA71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79C8D23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BDF5A9F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659B7822" w14:textId="77777777" w:rsidR="00363AD0" w:rsidRPr="00954450" w:rsidRDefault="00363AD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363AD0" w:rsidRPr="00954450" w14:paraId="228C8284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63AD0" w:rsidRPr="00954450" w14:paraId="4A4025FB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363AD0" w:rsidRPr="00954450" w14:paraId="1A7A31C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3BD147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D85D25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  <w:tr w:rsidR="00363AD0" w:rsidRPr="00954450" w14:paraId="6F131C8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D56BC0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937C45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Периферна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рачунарска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опрема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0F08ACB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3A99D3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Уговор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ће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доделити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2C0D58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363AD0" w:rsidRPr="00954450" w14:paraId="713755D3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D65705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интереса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који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утврђен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и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мере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које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поводом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тога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предузете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54EA7" w14:textId="77777777" w:rsidR="00363AD0" w:rsidRPr="00954450" w:rsidRDefault="00363AD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363AD0" w:rsidRPr="00954450" w14:paraId="04E11ABC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E474EA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подаци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/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Напомена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661930" w14:textId="77777777" w:rsidR="00363AD0" w:rsidRPr="00954450" w:rsidRDefault="00363AD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4ACB5F09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709B3B5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363AD0" w:rsidRPr="00954450" w14:paraId="46F23AC6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9FDF882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F336366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1792788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FEE6054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363AD0" w:rsidRPr="00954450" w14:paraId="4B1DE485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363AD0" w:rsidRPr="00954450" w14:paraId="4481E832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C5A9FA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6B2D1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D6AAFB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6A3BB8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се</w:t>
                              </w:r>
                              <w:proofErr w:type="spellEnd"/>
                            </w:p>
                          </w:tc>
                        </w:tr>
                        <w:tr w:rsidR="00363AD0" w:rsidRPr="00954450" w14:paraId="21907F65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B5A4A6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Електроник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партнер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Београд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7A5004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C8FE2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: 1.669.200,00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089031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3F740621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11C01EB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A827DB9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363AD0" w:rsidRPr="00954450" w14:paraId="7BF6CB4E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4D492A3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7A0A6CA0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CF6282A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A6FBEC9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363AD0" w:rsidRPr="00954450" w14:paraId="28EEF89B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363AD0" w:rsidRPr="00954450" w14:paraId="19D27EFC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E26892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избора</w:t>
                              </w:r>
                              <w:proofErr w:type="spellEnd"/>
                            </w:p>
                          </w:tc>
                        </w:tr>
                      </w:tbl>
                      <w:p w14:paraId="3B5E4A23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363AD0" w:rsidRPr="00954450" w14:paraId="0D7C4774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4EEA39" w14:textId="77777777" w:rsidR="00363AD0" w:rsidRPr="00954450" w:rsidRDefault="00954450" w:rsidP="0095445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благовремено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пристигла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одређеног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подношење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понуђена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оквиру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процењене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вредности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партију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2,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испуњава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све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критеријуме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прописане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чланом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114-117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Закона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о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јавним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набавкама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достављени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тра</w:t>
                              </w: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жени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докази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складу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чланом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115.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став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2. а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начин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захтеван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конкурсном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документацијом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. </w:t>
                              </w:r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br/>
                                <w:t xml:space="preserve">У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складу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са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унапред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наведеним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Наручилац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констатује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је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понуда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прихватљива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за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Наручиоца</w:t>
                              </w:r>
                              <w:proofErr w:type="spellEnd"/>
                              <w:r w:rsidRPr="0095445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73CDF033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E84C42C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6669857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363AD0" w:rsidRPr="00954450" w14:paraId="729C8E0C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72C41238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6FBEC39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9A2268A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CAD6230" w14:textId="77777777" w:rsidR="00363AD0" w:rsidRPr="00954450" w:rsidRDefault="00363AD0" w:rsidP="0095445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B024E8D" w14:textId="77777777" w:rsidR="00363AD0" w:rsidRPr="00954450" w:rsidRDefault="00363AD0" w:rsidP="0095445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0377CF35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2654E226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63AD0" w:rsidRPr="00954450" w14:paraId="13F55520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0D777C81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3BF01670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04999BA9" w14:textId="77777777" w:rsidR="00363AD0" w:rsidRPr="00954450" w:rsidRDefault="00363AD0" w:rsidP="0095445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45CF5EFA" w14:textId="77777777" w:rsidR="00363AD0" w:rsidRPr="00954450" w:rsidRDefault="00363AD0" w:rsidP="00954450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  <w:sectPr w:rsidR="00363AD0" w:rsidRPr="0095445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3F7B790F" w14:textId="77777777" w:rsidR="00A9707B" w:rsidRPr="00954450" w:rsidRDefault="00954450" w:rsidP="00954450">
      <w:pPr>
        <w:jc w:val="both"/>
        <w:rPr>
          <w:rFonts w:ascii="Times New Roman" w:eastAsia="Calibri" w:hAnsi="Times New Roman" w:cs="Times New Roman"/>
          <w:w w:val="100"/>
          <w:sz w:val="22"/>
        </w:rPr>
      </w:pPr>
      <w:bookmarkStart w:id="48" w:name="1_0"/>
      <w:bookmarkStart w:id="49" w:name="_Hlk32839505_0"/>
      <w:bookmarkEnd w:id="48"/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lastRenderedPageBreak/>
        <w:t>Одговорно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лице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Наручиоца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прихватило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је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предлог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Одлуке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о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додели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proofErr w:type="gramStart"/>
      <w:r w:rsidRPr="00954450">
        <w:rPr>
          <w:rFonts w:ascii="Times New Roman" w:eastAsia="Calibri" w:hAnsi="Times New Roman" w:cs="Times New Roman"/>
          <w:w w:val="100"/>
          <w:sz w:val="22"/>
        </w:rPr>
        <w:t>Уговора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Комисије</w:t>
      </w:r>
      <w:proofErr w:type="spellEnd"/>
      <w:proofErr w:type="gram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за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јавну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набавку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добара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у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отвореном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поступку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број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ЈН 10Д/22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Рачунари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са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периферном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опремом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и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штампачи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,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за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потребе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Наручиоца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Института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за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јавно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здравље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Србије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„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Др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Милан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Јовано</w:t>
      </w:r>
      <w:r w:rsidRPr="00954450">
        <w:rPr>
          <w:rFonts w:ascii="Times New Roman" w:eastAsia="Calibri" w:hAnsi="Times New Roman" w:cs="Times New Roman"/>
          <w:w w:val="100"/>
          <w:sz w:val="22"/>
        </w:rPr>
        <w:t>вић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Батут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“, 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на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основу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чега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је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одлучено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као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у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изреци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ове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954450">
        <w:rPr>
          <w:rFonts w:ascii="Times New Roman" w:eastAsia="Calibri" w:hAnsi="Times New Roman" w:cs="Times New Roman"/>
          <w:w w:val="100"/>
          <w:sz w:val="22"/>
        </w:rPr>
        <w:t>Одлуке</w:t>
      </w:r>
      <w:proofErr w:type="spellEnd"/>
      <w:r w:rsidRPr="00954450">
        <w:rPr>
          <w:rFonts w:ascii="Times New Roman" w:eastAsia="Calibri" w:hAnsi="Times New Roman" w:cs="Times New Roman"/>
          <w:w w:val="100"/>
          <w:sz w:val="22"/>
        </w:rPr>
        <w:t>.</w:t>
      </w:r>
    </w:p>
    <w:p w14:paraId="7EDFFEED" w14:textId="77777777" w:rsidR="001F55F6" w:rsidRPr="00954450" w:rsidRDefault="00954450" w:rsidP="00954450">
      <w:pPr>
        <w:spacing w:before="120" w:after="120"/>
        <w:jc w:val="both"/>
        <w:rPr>
          <w:rFonts w:ascii="Times New Roman" w:eastAsia="Times New Roman" w:hAnsi="Times New Roman" w:cs="Times New Roman"/>
          <w:b/>
          <w:noProof/>
          <w:sz w:val="22"/>
          <w:lang w:val="sr-Latn-BA" w:eastAsia="lv-LV"/>
        </w:rPr>
      </w:pPr>
      <w:r w:rsidRPr="00954450">
        <w:rPr>
          <w:rFonts w:ascii="Times New Roman" w:eastAsia="Times New Roman" w:hAnsi="Times New Roman" w:cs="Times New Roman"/>
          <w:b/>
          <w:noProof/>
          <w:sz w:val="22"/>
          <w:lang w:val="sr-Latn-BA" w:eastAsia="lv-LV"/>
        </w:rPr>
        <w:t>Упутство о правом средству:</w:t>
      </w:r>
    </w:p>
    <w:p w14:paraId="7243B910" w14:textId="1658F90E" w:rsidR="001F55F6" w:rsidRDefault="00954450" w:rsidP="00954450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  <w:bookmarkStart w:id="50" w:name="2_0"/>
      <w:bookmarkEnd w:id="49"/>
      <w:bookmarkEnd w:id="50"/>
      <w:r w:rsidRPr="00954450">
        <w:rPr>
          <w:rFonts w:ascii="Times New Roman" w:eastAsia="Calibri" w:hAnsi="Times New Roman" w:cs="Times New Roman"/>
          <w:w w:val="100"/>
          <w:sz w:val="22"/>
          <w:lang w:val="sr-Latn-BA"/>
        </w:rPr>
        <w:t xml:space="preserve"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</w:t>
      </w:r>
      <w:r w:rsidRPr="00954450">
        <w:rPr>
          <w:rFonts w:ascii="Times New Roman" w:eastAsia="Calibri" w:hAnsi="Times New Roman" w:cs="Times New Roman"/>
          <w:w w:val="100"/>
          <w:sz w:val="22"/>
          <w:lang w:val="sr-Latn-BA"/>
        </w:rPr>
        <w:t>о јавним набавкама („Службени гласник“, број 91/19)</w:t>
      </w:r>
    </w:p>
    <w:p w14:paraId="6E574814" w14:textId="5DC83B58" w:rsidR="00954450" w:rsidRDefault="00954450" w:rsidP="00954450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</w:p>
    <w:p w14:paraId="4D93D9A9" w14:textId="77777777" w:rsidR="00954450" w:rsidRPr="00382CA6" w:rsidRDefault="00954450" w:rsidP="00954450">
      <w:pPr>
        <w:tabs>
          <w:tab w:val="left" w:pos="810"/>
        </w:tabs>
        <w:rPr>
          <w:rFonts w:ascii="Times New Roman" w:hAnsi="Times New Roman" w:cs="Times New Roman"/>
          <w:sz w:val="22"/>
          <w:lang w:val="sr-Cyrl-CS"/>
        </w:rPr>
      </w:pPr>
      <w:r w:rsidRPr="00382CA6">
        <w:rPr>
          <w:rFonts w:ascii="Times New Roman" w:hAnsi="Times New Roman" w:cs="Times New Roman"/>
          <w:sz w:val="22"/>
          <w:lang w:val="sr-Cyrl-CS"/>
        </w:rPr>
        <w:t>Сачинила:</w:t>
      </w:r>
      <w:r w:rsidRPr="00382CA6">
        <w:rPr>
          <w:rFonts w:ascii="Times New Roman" w:hAnsi="Times New Roman" w:cs="Times New Roman"/>
          <w:sz w:val="22"/>
          <w:lang w:val="sr-Cyrl-CS"/>
        </w:rPr>
        <w:tab/>
      </w:r>
      <w:r w:rsidRPr="00382CA6">
        <w:rPr>
          <w:rFonts w:ascii="Times New Roman" w:hAnsi="Times New Roman" w:cs="Times New Roman"/>
          <w:sz w:val="22"/>
          <w:lang w:val="sr-Cyrl-CS"/>
        </w:rPr>
        <w:tab/>
      </w:r>
      <w:r w:rsidRPr="00382CA6">
        <w:rPr>
          <w:rFonts w:ascii="Times New Roman" w:hAnsi="Times New Roman" w:cs="Times New Roman"/>
          <w:sz w:val="22"/>
          <w:lang w:val="sr-Cyrl-CS"/>
        </w:rPr>
        <w:tab/>
      </w:r>
      <w:r w:rsidRPr="00382CA6">
        <w:rPr>
          <w:rFonts w:ascii="Times New Roman" w:hAnsi="Times New Roman" w:cs="Times New Roman"/>
          <w:sz w:val="22"/>
          <w:lang w:val="sr-Cyrl-CS"/>
        </w:rPr>
        <w:tab/>
      </w:r>
      <w:r w:rsidRPr="00382CA6">
        <w:rPr>
          <w:rFonts w:ascii="Times New Roman" w:hAnsi="Times New Roman" w:cs="Times New Roman"/>
          <w:sz w:val="22"/>
          <w:lang w:val="sr-Cyrl-CS"/>
        </w:rPr>
        <w:tab/>
      </w:r>
      <w:r w:rsidRPr="00382CA6">
        <w:rPr>
          <w:rFonts w:ascii="Times New Roman" w:hAnsi="Times New Roman" w:cs="Times New Roman"/>
          <w:sz w:val="22"/>
          <w:lang w:val="sr-Cyrl-CS"/>
        </w:rPr>
        <w:tab/>
      </w:r>
    </w:p>
    <w:p w14:paraId="3C121078" w14:textId="77777777" w:rsidR="00954450" w:rsidRPr="00382CA6" w:rsidRDefault="00954450" w:rsidP="00954450">
      <w:pPr>
        <w:tabs>
          <w:tab w:val="left" w:pos="810"/>
        </w:tabs>
        <w:rPr>
          <w:rFonts w:ascii="Times New Roman" w:hAnsi="Times New Roman" w:cs="Times New Roman"/>
          <w:sz w:val="22"/>
          <w:lang w:val="sr-Cyrl-CS"/>
        </w:rPr>
      </w:pPr>
      <w:r w:rsidRPr="00382CA6">
        <w:rPr>
          <w:rFonts w:ascii="Times New Roman" w:hAnsi="Times New Roman" w:cs="Times New Roman"/>
          <w:sz w:val="22"/>
          <w:lang w:val="sr-Cyrl-CS"/>
        </w:rPr>
        <w:t>Славица Здравковић</w:t>
      </w:r>
    </w:p>
    <w:p w14:paraId="1C0EB0E6" w14:textId="77777777" w:rsidR="00954450" w:rsidRPr="00382CA6" w:rsidRDefault="00954450" w:rsidP="00954450">
      <w:pPr>
        <w:tabs>
          <w:tab w:val="left" w:pos="810"/>
        </w:tabs>
        <w:rPr>
          <w:rFonts w:ascii="Times New Roman" w:hAnsi="Times New Roman" w:cs="Times New Roman"/>
          <w:sz w:val="22"/>
          <w:lang w:val="sr-Cyrl-CS"/>
        </w:rPr>
      </w:pPr>
      <w:r w:rsidRPr="00382CA6">
        <w:rPr>
          <w:rFonts w:ascii="Times New Roman" w:hAnsi="Times New Roman" w:cs="Times New Roman"/>
          <w:sz w:val="22"/>
          <w:lang w:val="sr-Cyrl-CS"/>
        </w:rPr>
        <w:t>Службеник за јавне набавке</w:t>
      </w:r>
    </w:p>
    <w:p w14:paraId="7AA53135" w14:textId="77777777" w:rsidR="00954450" w:rsidRPr="00382CA6" w:rsidRDefault="00954450" w:rsidP="00954450">
      <w:pPr>
        <w:tabs>
          <w:tab w:val="left" w:pos="810"/>
        </w:tabs>
        <w:rPr>
          <w:rFonts w:ascii="Times New Roman" w:hAnsi="Times New Roman" w:cs="Times New Roman"/>
          <w:color w:val="FF0000"/>
          <w:sz w:val="22"/>
          <w:lang w:val="sr-Cyrl-CS"/>
        </w:rPr>
      </w:pPr>
    </w:p>
    <w:p w14:paraId="2E5DAD4D" w14:textId="77777777" w:rsidR="00954450" w:rsidRPr="00382CA6" w:rsidRDefault="00954450" w:rsidP="00954450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  <w:r w:rsidRPr="00382CA6">
        <w:rPr>
          <w:rFonts w:ascii="Times New Roman" w:hAnsi="Times New Roman" w:cs="Times New Roman"/>
          <w:b/>
          <w:sz w:val="22"/>
          <w:lang w:val="sr-Cyrl-CS"/>
        </w:rPr>
        <w:t xml:space="preserve">   </w:t>
      </w:r>
      <w:r w:rsidRPr="00382CA6">
        <w:rPr>
          <w:rFonts w:ascii="Times New Roman" w:hAnsi="Times New Roman" w:cs="Times New Roman"/>
          <w:b/>
          <w:bCs/>
          <w:sz w:val="22"/>
          <w:lang w:val="sr-Cyrl-CS"/>
        </w:rPr>
        <w:t>В.Д. ДИРЕКТОРА</w:t>
      </w:r>
      <w:r w:rsidRPr="00382CA6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5ACE1DF1" w14:textId="77777777" w:rsidR="00954450" w:rsidRPr="00382CA6" w:rsidRDefault="00954450" w:rsidP="00954450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  <w:r w:rsidRPr="00382CA6">
        <w:rPr>
          <w:rFonts w:ascii="Times New Roman" w:hAnsi="Times New Roman" w:cs="Times New Roman"/>
          <w:sz w:val="22"/>
          <w:lang w:val="ru-RU"/>
        </w:rPr>
        <w:t>Института за јавно здравље Србије</w:t>
      </w:r>
    </w:p>
    <w:p w14:paraId="305F7E85" w14:textId="77777777" w:rsidR="00954450" w:rsidRPr="00382CA6" w:rsidRDefault="00954450" w:rsidP="00954450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  <w:r w:rsidRPr="00382CA6">
        <w:rPr>
          <w:rFonts w:ascii="Times New Roman" w:hAnsi="Times New Roman" w:cs="Times New Roman"/>
          <w:sz w:val="22"/>
          <w:lang w:val="ru-RU"/>
        </w:rPr>
        <w:t>"Др Милан Јовановић Батут"</w:t>
      </w:r>
    </w:p>
    <w:p w14:paraId="5A85713B" w14:textId="77777777" w:rsidR="00954450" w:rsidRPr="00382CA6" w:rsidRDefault="00954450" w:rsidP="00954450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</w:p>
    <w:p w14:paraId="4C55D81F" w14:textId="77777777" w:rsidR="00954450" w:rsidRPr="00382CA6" w:rsidRDefault="00954450" w:rsidP="00954450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  <w:r w:rsidRPr="00382CA6">
        <w:rPr>
          <w:rFonts w:ascii="Times New Roman" w:hAnsi="Times New Roman" w:cs="Times New Roman"/>
          <w:sz w:val="22"/>
          <w:lang w:val="ru-RU"/>
        </w:rPr>
        <w:t>...................................................................</w:t>
      </w:r>
    </w:p>
    <w:p w14:paraId="1451087D" w14:textId="77777777" w:rsidR="00954450" w:rsidRPr="00382CA6" w:rsidRDefault="00954450" w:rsidP="00954450">
      <w:pPr>
        <w:rPr>
          <w:rFonts w:ascii="Times New Roman" w:hAnsi="Times New Roman" w:cs="Times New Roman"/>
          <w:sz w:val="22"/>
          <w:lang w:val="sr-Cyrl-CS"/>
        </w:rPr>
      </w:pPr>
      <w:r w:rsidRPr="00382CA6">
        <w:rPr>
          <w:rFonts w:ascii="Times New Roman" w:hAnsi="Times New Roman" w:cs="Times New Roman"/>
          <w:sz w:val="22"/>
          <w:lang w:val="sr-Latn-CS"/>
        </w:rPr>
        <w:t xml:space="preserve">                                                                                             </w:t>
      </w:r>
      <w:r w:rsidRPr="00382CA6">
        <w:rPr>
          <w:rFonts w:ascii="Times New Roman" w:hAnsi="Times New Roman" w:cs="Times New Roman"/>
          <w:sz w:val="22"/>
          <w:lang w:val="sr-Cyrl-CS"/>
        </w:rPr>
        <w:t xml:space="preserve">   </w:t>
      </w:r>
      <w:r w:rsidRPr="00382CA6">
        <w:rPr>
          <w:rFonts w:ascii="Times New Roman" w:hAnsi="Times New Roman" w:cs="Times New Roman"/>
          <w:sz w:val="22"/>
          <w:lang w:val="sr-Latn-CS"/>
        </w:rPr>
        <w:t xml:space="preserve"> </w:t>
      </w:r>
      <w:r w:rsidRPr="00382CA6">
        <w:rPr>
          <w:rFonts w:ascii="Times New Roman" w:hAnsi="Times New Roman" w:cs="Times New Roman"/>
          <w:sz w:val="22"/>
          <w:lang w:val="sr-Cyrl-RS"/>
        </w:rPr>
        <w:t xml:space="preserve">                                       </w:t>
      </w:r>
      <w:r w:rsidRPr="00382CA6">
        <w:rPr>
          <w:rFonts w:ascii="Times New Roman" w:hAnsi="Times New Roman" w:cs="Times New Roman"/>
          <w:sz w:val="22"/>
          <w:lang w:val="sr-Latn-CS"/>
        </w:rPr>
        <w:t xml:space="preserve"> </w:t>
      </w:r>
      <w:r w:rsidRPr="00382CA6">
        <w:rPr>
          <w:rFonts w:ascii="Times New Roman" w:hAnsi="Times New Roman" w:cs="Times New Roman"/>
          <w:sz w:val="22"/>
          <w:lang w:val="sr-Cyrl-CS"/>
        </w:rPr>
        <w:t>Доц. др Верица Јовановић</w:t>
      </w:r>
      <w:r w:rsidRPr="00382CA6">
        <w:rPr>
          <w:rFonts w:ascii="Times New Roman" w:hAnsi="Times New Roman" w:cs="Times New Roman"/>
          <w:sz w:val="22"/>
          <w:lang w:val="sr-Latn-CS"/>
        </w:rPr>
        <w:t xml:space="preserve">  </w:t>
      </w:r>
    </w:p>
    <w:p w14:paraId="03BF541E" w14:textId="77777777" w:rsidR="00954450" w:rsidRPr="00382CA6" w:rsidRDefault="00954450" w:rsidP="00954450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382CA6">
        <w:rPr>
          <w:rFonts w:ascii="Times New Roman" w:hAnsi="Times New Roman" w:cs="Times New Roman"/>
          <w:sz w:val="20"/>
          <w:szCs w:val="20"/>
          <w:lang w:val="sr-Cyrl-CS"/>
        </w:rPr>
        <w:t xml:space="preserve">Доставити: </w:t>
      </w:r>
      <w:r w:rsidRPr="00382CA6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382CA6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382CA6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382CA6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382CA6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382CA6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382CA6">
        <w:rPr>
          <w:rFonts w:ascii="Times New Roman" w:hAnsi="Times New Roman" w:cs="Times New Roman"/>
          <w:sz w:val="20"/>
          <w:szCs w:val="20"/>
          <w:lang w:val="sr-Cyrl-CS"/>
        </w:rPr>
        <w:tab/>
      </w:r>
    </w:p>
    <w:p w14:paraId="5E0AB8EC" w14:textId="77777777" w:rsidR="00954450" w:rsidRPr="00382CA6" w:rsidRDefault="00954450" w:rsidP="00954450">
      <w:pPr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0"/>
          <w:szCs w:val="20"/>
          <w:lang w:val="sr-Cyrl-CS"/>
        </w:rPr>
      </w:pPr>
      <w:r w:rsidRPr="00382CA6">
        <w:rPr>
          <w:rFonts w:ascii="Times New Roman" w:hAnsi="Times New Roman" w:cs="Times New Roman"/>
          <w:sz w:val="20"/>
          <w:szCs w:val="20"/>
          <w:lang w:val="sr-Cyrl-CS"/>
        </w:rPr>
        <w:t>комисији за јавну набавку</w:t>
      </w:r>
    </w:p>
    <w:p w14:paraId="5C650E26" w14:textId="77777777" w:rsidR="00954450" w:rsidRPr="00382CA6" w:rsidRDefault="00954450" w:rsidP="00954450">
      <w:pPr>
        <w:numPr>
          <w:ilvl w:val="0"/>
          <w:numId w:val="1"/>
        </w:numPr>
        <w:spacing w:before="120" w:after="120"/>
        <w:ind w:left="714" w:hanging="357"/>
        <w:rPr>
          <w:rFonts w:ascii="Times New Roman" w:eastAsia="Calibri" w:hAnsi="Times New Roman" w:cs="Times New Roman"/>
          <w:w w:val="100"/>
          <w:sz w:val="20"/>
          <w:szCs w:val="20"/>
          <w:lang w:val="sr-Latn-BA"/>
        </w:rPr>
      </w:pPr>
      <w:r w:rsidRPr="00382CA6">
        <w:rPr>
          <w:rFonts w:ascii="Times New Roman" w:hAnsi="Times New Roman" w:cs="Times New Roman"/>
          <w:sz w:val="20"/>
          <w:szCs w:val="20"/>
          <w:lang w:val="sr-Cyrl-CS"/>
        </w:rPr>
        <w:t>набавној служби</w:t>
      </w:r>
    </w:p>
    <w:p w14:paraId="2BDCAE88" w14:textId="77777777" w:rsidR="00954450" w:rsidRPr="00382CA6" w:rsidRDefault="00954450" w:rsidP="00954450">
      <w:pPr>
        <w:numPr>
          <w:ilvl w:val="0"/>
          <w:numId w:val="1"/>
        </w:numPr>
        <w:spacing w:before="120" w:after="120"/>
        <w:ind w:left="714" w:hanging="357"/>
        <w:rPr>
          <w:rFonts w:ascii="Times New Roman" w:eastAsia="Calibri" w:hAnsi="Times New Roman" w:cs="Times New Roman"/>
          <w:w w:val="100"/>
          <w:sz w:val="20"/>
          <w:szCs w:val="20"/>
          <w:lang w:val="sr-Latn-BA"/>
        </w:rPr>
      </w:pPr>
      <w:r w:rsidRPr="00382CA6">
        <w:rPr>
          <w:rFonts w:ascii="Times New Roman" w:hAnsi="Times New Roman" w:cs="Times New Roman"/>
          <w:sz w:val="20"/>
          <w:szCs w:val="20"/>
          <w:lang w:val="sr-Cyrl-CS"/>
        </w:rPr>
        <w:t xml:space="preserve">архиви </w:t>
      </w:r>
      <w:r w:rsidRPr="00382CA6">
        <w:rPr>
          <w:rFonts w:ascii="Times New Roman" w:hAnsi="Times New Roman" w:cs="Times New Roman"/>
          <w:sz w:val="20"/>
          <w:szCs w:val="20"/>
          <w:lang w:val="sr-Cyrl-CS"/>
        </w:rPr>
        <w:tab/>
      </w:r>
    </w:p>
    <w:p w14:paraId="4C20725E" w14:textId="77777777" w:rsidR="00954450" w:rsidRPr="00CA43AC" w:rsidRDefault="00954450" w:rsidP="00954450">
      <w:pPr>
        <w:rPr>
          <w:rFonts w:ascii="Times New Roman" w:eastAsia="Calibri" w:hAnsi="Times New Roman" w:cs="Times New Roman"/>
          <w:w w:val="100"/>
          <w:sz w:val="22"/>
          <w:lang w:val="sr-Latn-BA"/>
        </w:rPr>
      </w:pPr>
    </w:p>
    <w:p w14:paraId="65998518" w14:textId="77777777" w:rsidR="00954450" w:rsidRDefault="00954450" w:rsidP="00954450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</w:p>
    <w:p w14:paraId="181C5380" w14:textId="11BC24ED" w:rsidR="00954450" w:rsidRDefault="00954450" w:rsidP="00954450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</w:p>
    <w:p w14:paraId="79E16040" w14:textId="56367461" w:rsidR="00954450" w:rsidRDefault="00954450" w:rsidP="00954450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</w:p>
    <w:p w14:paraId="021B9445" w14:textId="77777777" w:rsidR="00954450" w:rsidRPr="00954450" w:rsidRDefault="00954450" w:rsidP="00954450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</w:p>
    <w:sectPr w:rsidR="00954450" w:rsidRPr="00954450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D561" w14:textId="77777777" w:rsidR="00000000" w:rsidRDefault="00954450">
      <w:pPr>
        <w:spacing w:before="0" w:after="0"/>
      </w:pPr>
      <w:r>
        <w:separator/>
      </w:r>
    </w:p>
  </w:endnote>
  <w:endnote w:type="continuationSeparator" w:id="0">
    <w:p w14:paraId="73D32F8B" w14:textId="77777777" w:rsidR="00000000" w:rsidRDefault="009544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5070" w14:textId="77777777" w:rsidR="00363AD0" w:rsidRDefault="00363A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6F29" w14:textId="77777777" w:rsidR="00363AD0" w:rsidRDefault="00363AD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36DB" w14:textId="77777777" w:rsidR="00363AD0" w:rsidRDefault="00363AD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7CAC" w14:textId="77777777" w:rsidR="00363AD0" w:rsidRDefault="00363AD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573B" w14:textId="77777777" w:rsidR="00363AD0" w:rsidRDefault="00363AD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C612" w14:textId="77777777" w:rsidR="00363AD0" w:rsidRDefault="00363AD0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A786" w14:textId="77777777" w:rsidR="00363AD0" w:rsidRDefault="00363AD0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30FD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2B90" w14:textId="77777777" w:rsidR="00363AD0" w:rsidRDefault="00363A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9B77" w14:textId="77777777" w:rsidR="00000000" w:rsidRDefault="00954450">
      <w:pPr>
        <w:spacing w:before="0" w:after="0"/>
      </w:pPr>
      <w:r>
        <w:separator/>
      </w:r>
    </w:p>
  </w:footnote>
  <w:footnote w:type="continuationSeparator" w:id="0">
    <w:p w14:paraId="58BC923A" w14:textId="77777777" w:rsidR="00000000" w:rsidRDefault="009544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1B8A" w14:textId="77777777" w:rsidR="00363AD0" w:rsidRDefault="00363A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655D" w14:textId="77777777" w:rsidR="00363AD0" w:rsidRDefault="00363A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F9EA" w14:textId="77777777" w:rsidR="00363AD0" w:rsidRDefault="00363AD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1D16" w14:textId="77777777" w:rsidR="00363AD0" w:rsidRDefault="00363AD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3C90" w14:textId="77777777" w:rsidR="00363AD0" w:rsidRDefault="00363AD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6B91" w14:textId="77777777" w:rsidR="00363AD0" w:rsidRDefault="00363AD0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604B" w14:textId="77777777" w:rsidR="00363AD0" w:rsidRDefault="00363AD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7D72" w14:textId="77777777" w:rsidR="00363AD0" w:rsidRDefault="00363AD0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11D7" w14:textId="77777777" w:rsidR="00363AD0" w:rsidRDefault="00363A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232F5"/>
    <w:multiLevelType w:val="hybridMultilevel"/>
    <w:tmpl w:val="7C228EA0"/>
    <w:lvl w:ilvl="0" w:tplc="CF8476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241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63AD0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54450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EFCC0"/>
  <w15:chartTrackingRefBased/>
  <w15:docId w15:val="{7205DE5E-EBD2-4CE3-ADC5-D7AB745F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Slavica Zdravkovic</cp:lastModifiedBy>
  <cp:revision>2</cp:revision>
  <dcterms:created xsi:type="dcterms:W3CDTF">2022-06-07T09:34:00Z</dcterms:created>
  <dcterms:modified xsi:type="dcterms:W3CDTF">2022-06-07T09:34:00Z</dcterms:modified>
</cp:coreProperties>
</file>